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textAlignment w:val="center"/>
        <w:rPr>
          <w:rFonts w:hint="eastAsia" w:ascii="黑体" w:hAnsi="黑体" w:eastAsia="黑体" w:cs="黑体"/>
          <w:spacing w:val="-11"/>
          <w:kern w:val="0"/>
          <w:sz w:val="32"/>
          <w:szCs w:val="32"/>
          <w:highlight w:val="none"/>
          <w:lang w:bidi="ar"/>
        </w:rPr>
      </w:pPr>
    </w:p>
    <w:p>
      <w:pPr>
        <w:widowControl/>
        <w:numPr>
          <w:ilvl w:val="0"/>
          <w:numId w:val="0"/>
        </w:numPr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eastAsia="zh-CN" w:bidi="ar"/>
        </w:rPr>
        <w:t>渝水区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val="en-US" w:eastAsia="zh-CN" w:bidi="ar"/>
        </w:rPr>
        <w:t>科技领域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bidi="ar"/>
        </w:rPr>
        <w:t>不予处罚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eastAsia="zh-CN" w:bidi="ar"/>
        </w:rPr>
        <w:t>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bidi="ar"/>
        </w:rPr>
        <w:t>清单</w:t>
      </w:r>
    </w:p>
    <w:tbl>
      <w:tblPr>
        <w:tblStyle w:val="9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964"/>
        <w:gridCol w:w="3158"/>
        <w:gridCol w:w="6529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</w:rPr>
              <w:t>序号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  <w:lang w:eastAsia="zh-CN"/>
              </w:rPr>
              <w:t>处罚事项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</w:rPr>
              <w:t>不予处罚</w:t>
            </w:r>
            <w:r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  <w:lang w:eastAsia="zh-CN"/>
              </w:rPr>
              <w:t>的情形</w:t>
            </w:r>
          </w:p>
        </w:tc>
        <w:tc>
          <w:tcPr>
            <w:tcW w:w="65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  <w:lang w:eastAsia="zh-CN"/>
              </w:rPr>
              <w:t>不予处罚的</w:t>
            </w:r>
            <w:r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</w:rPr>
              <w:t>依据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64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Cs w:val="21"/>
                <w:lang w:eastAsia="zh-CN" w:bidi="ar"/>
              </w:rPr>
              <w:t>违反技术市场管理有关规定的行为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11"/>
                <w:kern w:val="0"/>
                <w:szCs w:val="21"/>
                <w:lang w:val="en-US" w:eastAsia="zh-CN" w:bidi="ar"/>
              </w:rPr>
              <w:t>责令限期整改到位，并未产生严重后果的</w:t>
            </w:r>
            <w:bookmarkStart w:id="0" w:name="_GoBack"/>
            <w:bookmarkEnd w:id="0"/>
          </w:p>
        </w:tc>
        <w:tc>
          <w:tcPr>
            <w:tcW w:w="6529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Cs w:val="21"/>
                <w:lang w:eastAsia="zh-CN" w:bidi="ar"/>
              </w:rPr>
              <w:t>依据《中华人民共和国促进科技成果转化法》第四十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七条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违反本法规定，在科技成果转化活动中弄虚作假，采取欺骗手段，骗取奖励和荣誉称号、诈骗钱财、非法牟利的，由政府有关部门依照管理职责责令改正，取消该奖励和荣誉称号，没收违法所得，并处以罚款。给他人造成经济损失的，依法承担民事赔偿责任。构成犯罪的，依法追究刑事责任。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pacing w:val="-11"/>
                <w:kern w:val="0"/>
                <w:szCs w:val="21"/>
                <w:lang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8" w:hRule="atLeast"/>
        </w:trPr>
        <w:tc>
          <w:tcPr>
            <w:tcW w:w="964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64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158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529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MWVkMjk4MjI3ZTczYjc4Yzg0NTYwN2Y5Mjg1OWEifQ=="/>
  </w:docVars>
  <w:rsids>
    <w:rsidRoot w:val="1EF173F5"/>
    <w:rsid w:val="1EF173F5"/>
    <w:rsid w:val="2AB23619"/>
    <w:rsid w:val="41C50B1C"/>
    <w:rsid w:val="54774E08"/>
    <w:rsid w:val="644A2E97"/>
    <w:rsid w:val="6C0E5BFA"/>
    <w:rsid w:val="708875B7"/>
    <w:rsid w:val="7E52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rFonts w:ascii="Times New Roman" w:hAnsi="Times New Roman" w:eastAsia="宋体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styleId="4">
    <w:name w:val="Normal Indent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customStyle="1" w:styleId="13">
    <w:name w:val="font0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lang w:bidi="ar-SA"/>
    </w:rPr>
  </w:style>
  <w:style w:type="paragraph" w:customStyle="1" w:styleId="14">
    <w:name w:val="Heading3"/>
    <w:basedOn w:val="1"/>
    <w:next w:val="1"/>
    <w:qFormat/>
    <w:uiPriority w:val="0"/>
    <w:pPr>
      <w:keepNext/>
      <w:keepLines/>
      <w:spacing w:line="560" w:lineRule="exact"/>
      <w:textAlignment w:val="baseline"/>
    </w:pPr>
    <w:rPr>
      <w:b/>
    </w:rPr>
  </w:style>
  <w:style w:type="character" w:customStyle="1" w:styleId="15">
    <w:name w:val="font6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81"/>
    <w:basedOn w:val="1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text-tag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49</TotalTime>
  <ScaleCrop>false</ScaleCrop>
  <LinksUpToDate>false</LinksUpToDate>
  <CharactersWithSpaces>41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2022-08-29T07:07:00Z</dcterms:created>
  <dc:creator>张青</dc:creator>
  <cp:lastModifiedBy>科技局收文员</cp:lastModifiedBy>
  <dcterms:modified xsi:type="dcterms:W3CDTF">2023-10-10T08:49:50Z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5D0CB5E47B5D4CA08609B51C9E817F71</vt:lpwstr>
  </property>
</Properties>
</file>