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202</w:t>
      </w:r>
      <w:r>
        <w:rPr>
          <w:rFonts w:hint="eastAsia" w:ascii="方正小标宋简体" w:hAnsi="方正小标宋简体" w:eastAsia="方正小标宋简体" w:cs="方正小标宋简体"/>
          <w:bCs/>
          <w:color w:val="000000"/>
          <w:kern w:val="0"/>
          <w:sz w:val="44"/>
          <w:szCs w:val="44"/>
          <w:lang w:val="en-US" w:eastAsia="zh-CN" w:bidi="ar"/>
        </w:rPr>
        <w:t>2</w:t>
      </w:r>
      <w:r>
        <w:rPr>
          <w:rFonts w:hint="eastAsia" w:ascii="方正小标宋简体" w:hAnsi="方正小标宋简体" w:eastAsia="方正小标宋简体" w:cs="方正小标宋简体"/>
          <w:bCs/>
          <w:color w:val="000000"/>
          <w:kern w:val="0"/>
          <w:sz w:val="44"/>
          <w:szCs w:val="44"/>
          <w:lang w:bidi="ar"/>
        </w:rPr>
        <w:t>年度渝水区</w:t>
      </w:r>
      <w:r>
        <w:rPr>
          <w:rFonts w:hint="eastAsia" w:ascii="方正小标宋简体" w:hAnsi="方正小标宋简体" w:eastAsia="方正小标宋简体" w:cs="方正小标宋简体"/>
          <w:bCs/>
          <w:color w:val="000000"/>
          <w:kern w:val="0"/>
          <w:sz w:val="44"/>
          <w:szCs w:val="44"/>
          <w:lang w:val="en-US" w:eastAsia="zh-CN" w:bidi="ar"/>
        </w:rPr>
        <w:t>政协</w:t>
      </w:r>
      <w:r>
        <w:rPr>
          <w:rFonts w:hint="eastAsia" w:ascii="方正小标宋简体" w:hAnsi="方正小标宋简体" w:eastAsia="方正小标宋简体" w:cs="方正小标宋简体"/>
          <w:bCs/>
          <w:color w:val="000000"/>
          <w:kern w:val="0"/>
          <w:sz w:val="44"/>
          <w:szCs w:val="44"/>
          <w:lang w:bidi="ar"/>
        </w:rPr>
        <w:t>项目绩效自评总报告</w:t>
      </w:r>
    </w:p>
    <w:p>
      <w:pPr>
        <w:spacing w:line="600" w:lineRule="exact"/>
        <w:rPr>
          <w:rFonts w:ascii="仿宋" w:hAnsi="仿宋" w:eastAsia="仿宋" w:cs="黑体"/>
          <w:sz w:val="32"/>
          <w:szCs w:val="32"/>
        </w:rPr>
      </w:pPr>
    </w:p>
    <w:p>
      <w:pPr>
        <w:spacing w:line="600" w:lineRule="exact"/>
        <w:ind w:firstLine="960" w:firstLineChars="3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（一）项目基本背景及绩效目标</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项目背景简要情况</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为了履行财政部门职责，充分做好我区</w:t>
      </w:r>
      <w:r>
        <w:rPr>
          <w:rFonts w:hint="eastAsia" w:ascii="仿宋_GB2312" w:hAnsi="仿宋_GB2312" w:eastAsia="仿宋_GB2312" w:cs="仿宋_GB2312"/>
          <w:sz w:val="32"/>
          <w:szCs w:val="32"/>
          <w:lang w:val="en-US" w:eastAsia="zh-CN"/>
        </w:rPr>
        <w:t>政协</w:t>
      </w:r>
      <w:r>
        <w:rPr>
          <w:rFonts w:hint="eastAsia" w:ascii="仿宋_GB2312" w:hAnsi="仿宋_GB2312" w:eastAsia="仿宋_GB2312" w:cs="仿宋_GB2312"/>
          <w:sz w:val="32"/>
          <w:szCs w:val="32"/>
        </w:rPr>
        <w:t>等工作，提升财政预算科学化、精细化管理水平，有效提高财政资金使用效益，根据《预算法》和区政府相关规定，安排了“</w:t>
      </w:r>
      <w:r>
        <w:rPr>
          <w:rFonts w:hint="eastAsia" w:ascii="仿宋_GB2312" w:hAnsi="仿宋_GB2312" w:eastAsia="仿宋_GB2312" w:cs="仿宋_GB2312"/>
          <w:sz w:val="32"/>
          <w:szCs w:val="32"/>
          <w:lang w:val="en-US" w:eastAsia="zh-CN"/>
        </w:rPr>
        <w:t>委员活动经费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项经费。</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以上经费专项用于我区</w:t>
      </w:r>
      <w:r>
        <w:rPr>
          <w:rFonts w:hint="eastAsia" w:ascii="仿宋_GB2312" w:hAnsi="仿宋_GB2312" w:eastAsia="仿宋_GB2312" w:cs="仿宋_GB2312"/>
          <w:sz w:val="32"/>
          <w:szCs w:val="32"/>
          <w:lang w:val="en-US" w:eastAsia="zh-CN"/>
        </w:rPr>
        <w:t>委员活动经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横向联系、常委会例会、委员视察调研4</w:t>
      </w:r>
      <w:r>
        <w:rPr>
          <w:rFonts w:hint="eastAsia" w:ascii="仿宋_GB2312" w:hAnsi="仿宋_GB2312" w:eastAsia="仿宋_GB2312" w:cs="仿宋_GB2312"/>
          <w:sz w:val="32"/>
          <w:szCs w:val="32"/>
        </w:rPr>
        <w:t>个项目的支出。</w:t>
      </w:r>
    </w:p>
    <w:p>
      <w:pPr>
        <w:spacing w:line="59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绩效目标</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委员活动</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开展10次委员活动</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横向联系</w:t>
      </w:r>
      <w:r>
        <w:rPr>
          <w:rFonts w:hint="eastAsia" w:ascii="仿宋_GB2312" w:hAnsi="仿宋_GB2312" w:eastAsia="仿宋_GB2312" w:cs="仿宋_GB2312"/>
          <w:sz w:val="32"/>
          <w:szCs w:val="32"/>
        </w:rPr>
        <w:t>项目绩效目标：开展2次沟通联系活动</w:t>
      </w:r>
      <w:r>
        <w:rPr>
          <w:rFonts w:hint="eastAsia" w:ascii="仿宋_GB2312" w:hAnsi="仿宋_GB2312" w:eastAsia="仿宋_GB2312" w:cs="仿宋_GB2312"/>
          <w:sz w:val="32"/>
          <w:szCs w:val="32"/>
          <w:lang w:eastAsia="zh-CN"/>
        </w:rPr>
        <w:t>；</w:t>
      </w:r>
    </w:p>
    <w:p>
      <w:pPr>
        <w:spacing w:line="60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常委会例会</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召开至少4次常委会</w:t>
      </w:r>
      <w:r>
        <w:rPr>
          <w:rFonts w:hint="eastAsia" w:ascii="仿宋_GB2312" w:hAnsi="仿宋_GB2312" w:eastAsia="仿宋_GB2312" w:cs="仿宋_GB2312"/>
          <w:sz w:val="32"/>
          <w:szCs w:val="32"/>
          <w:lang w:eastAsia="zh-CN"/>
        </w:rPr>
        <w:t>；</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委员视察调研</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：组织开展10次调研宣讲活动。</w:t>
      </w:r>
    </w:p>
    <w:p>
      <w:pPr>
        <w:spacing w:line="600" w:lineRule="exact"/>
        <w:ind w:firstLine="641"/>
        <w:rPr>
          <w:rFonts w:ascii="楷体_GB2312" w:hAnsi="楷体_GB2312" w:eastAsia="楷体_GB2312" w:cs="楷体_GB2312"/>
          <w:b/>
          <w:sz w:val="32"/>
          <w:szCs w:val="32"/>
        </w:rPr>
      </w:pPr>
      <w:r>
        <w:rPr>
          <w:rFonts w:hint="eastAsia" w:ascii="楷体_GB2312" w:hAnsi="楷体_GB2312" w:eastAsia="楷体_GB2312" w:cs="楷体_GB2312"/>
          <w:b/>
          <w:sz w:val="32"/>
          <w:szCs w:val="32"/>
        </w:rPr>
        <w:t>（二）预算资金规模、来源及使用情况</w:t>
      </w:r>
    </w:p>
    <w:p>
      <w:pPr>
        <w:spacing w:line="600" w:lineRule="exact"/>
        <w:ind w:firstLine="641"/>
        <w:rPr>
          <w:rFonts w:ascii="仿宋_GB2312" w:hAnsi="仿宋_GB2312" w:eastAsia="仿宋_GB2312" w:cs="仿宋_GB2312"/>
          <w:b/>
          <w:sz w:val="32"/>
          <w:szCs w:val="32"/>
        </w:rPr>
      </w:pPr>
      <w:r>
        <w:rPr>
          <w:rFonts w:hint="eastAsia" w:ascii="仿宋_GB2312" w:hAnsi="仿宋_GB2312" w:eastAsia="仿宋_GB2312" w:cs="仿宋_GB2312"/>
          <w:b/>
          <w:sz w:val="32"/>
          <w:szCs w:val="32"/>
        </w:rPr>
        <w:t>1.预算资金来源</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我单位202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年部门预算项目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个，资金</w:t>
      </w:r>
      <w:r>
        <w:rPr>
          <w:rFonts w:hint="eastAsia" w:ascii="仿宋_GB2312" w:hAnsi="仿宋_GB2312" w:eastAsia="仿宋_GB2312" w:cs="仿宋_GB2312"/>
          <w:sz w:val="32"/>
          <w:szCs w:val="32"/>
          <w:lang w:val="en-US" w:eastAsia="zh-CN"/>
        </w:rPr>
        <w:t>46.36</w:t>
      </w:r>
      <w:r>
        <w:rPr>
          <w:rFonts w:hint="eastAsia" w:ascii="仿宋_GB2312" w:hAnsi="仿宋_GB2312" w:eastAsia="仿宋_GB2312" w:cs="仿宋_GB2312"/>
          <w:sz w:val="32"/>
          <w:szCs w:val="32"/>
        </w:rPr>
        <w:t>万元，全部是由区本级财政安排，其中：</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委员活动</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35.36</w:t>
      </w:r>
      <w:r>
        <w:rPr>
          <w:rFonts w:hint="eastAsia" w:ascii="仿宋_GB2312" w:hAnsi="仿宋_GB2312" w:eastAsia="仿宋_GB2312" w:cs="仿宋_GB2312"/>
          <w:sz w:val="32"/>
          <w:szCs w:val="32"/>
        </w:rPr>
        <w:t>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横向联系</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5万元</w:t>
      </w:r>
    </w:p>
    <w:p>
      <w:pPr>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常委会例会</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2万元</w:t>
      </w:r>
    </w:p>
    <w:p>
      <w:pPr>
        <w:spacing w:line="600" w:lineRule="exact"/>
        <w:ind w:firstLine="64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委员视察调研</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4万元</w:t>
      </w:r>
    </w:p>
    <w:p>
      <w:pPr>
        <w:spacing w:line="600" w:lineRule="exact"/>
        <w:ind w:firstLine="641"/>
        <w:rPr>
          <w:rFonts w:ascii="仿宋_GB2312" w:hAnsi="仿宋_GB2312" w:eastAsia="仿宋_GB2312" w:cs="仿宋_GB2312"/>
          <w:b/>
          <w:sz w:val="32"/>
          <w:szCs w:val="32"/>
        </w:rPr>
      </w:pPr>
      <w:r>
        <w:rPr>
          <w:rFonts w:hint="eastAsia" w:ascii="仿宋_GB2312" w:hAnsi="仿宋_GB2312" w:eastAsia="仿宋_GB2312" w:cs="仿宋_GB2312"/>
          <w:b/>
          <w:sz w:val="32"/>
          <w:szCs w:val="32"/>
        </w:rPr>
        <w:t>2.预算资金基本使用情况</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个项目预算总额是</w:t>
      </w:r>
      <w:r>
        <w:rPr>
          <w:rFonts w:hint="eastAsia" w:ascii="仿宋_GB2312" w:hAnsi="仿宋_GB2312" w:eastAsia="仿宋_GB2312" w:cs="仿宋_GB2312"/>
          <w:sz w:val="32"/>
          <w:szCs w:val="32"/>
          <w:lang w:val="en-US" w:eastAsia="zh-CN"/>
        </w:rPr>
        <w:t>46.36</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46.36</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委员活动</w:t>
      </w:r>
      <w:r>
        <w:rPr>
          <w:rFonts w:hint="eastAsia" w:ascii="仿宋_GB2312" w:hAnsi="仿宋_GB2312" w:eastAsia="仿宋_GB2312" w:cs="仿宋_GB2312"/>
          <w:sz w:val="32"/>
          <w:szCs w:val="32"/>
        </w:rPr>
        <w:t>项目:预算金额</w:t>
      </w:r>
      <w:r>
        <w:rPr>
          <w:rFonts w:hint="eastAsia" w:ascii="仿宋_GB2312" w:hAnsi="仿宋_GB2312" w:eastAsia="仿宋_GB2312" w:cs="仿宋_GB2312"/>
          <w:sz w:val="32"/>
          <w:szCs w:val="32"/>
          <w:lang w:val="en-US" w:eastAsia="zh-CN"/>
        </w:rPr>
        <w:t>35.36</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35.36</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横向联系项目</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常委会例会</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委员视察调研</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万元，执行金额是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二、绩效自评工作情况</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（一）绩效评价目的</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我区预决算编审、财政项目支出预决算评审项目资金绩效等六个项目评价工作，全面分析和综合评价项目资金预算资金的使用情况，确认项目资金的使用是否达到了预期目标，对照相关法律法规，评价项目资金使用的成效，为以后年度项目资金的安排提供参考依据。</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（二）绩效评价原则、评价指标体系、评价方法</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绩效评价原则</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坚持真实、科学、公正的原则；坚持定量分析与定性分析的原则。</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绩效指标体系</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按照渝水区</w:t>
      </w:r>
      <w:r>
        <w:rPr>
          <w:rFonts w:hint="eastAsia" w:ascii="仿宋_GB2312" w:hAnsi="仿宋_GB2312" w:eastAsia="仿宋_GB2312" w:cs="仿宋_GB2312"/>
          <w:sz w:val="32"/>
          <w:szCs w:val="32"/>
        </w:rPr>
        <w:t>《渝水区财政局关于印发渝水区项目支出和部门整体支出绩效评价管理暂行办法的通知》给出的绩效评价指标体系，充分考虑本次绩效评价的目标要求，重点对 “项目产出”等指标进行设计；形成各个项目绩效评价指标及评分表（见附件）。</w:t>
      </w:r>
    </w:p>
    <w:p>
      <w:pPr>
        <w:spacing w:line="60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评价方法</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本次绩效评价采用定量与定性相结合、比较法、因素分析法、公众评议法等进行评价。对定量考核指标采用量化打分，总分百分制。绩效评价得分及计算公式：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绩效评价总分=∑一级指标得分；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一级指标得分=∑二级指标得分； </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二级指标得分=∑三级指标得分。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根据得分结果划分四个评价级次，其中总分为90～100分（含90分的）项目为“优”；80～90分（含80分）为“良”；60～80分（含60分）为“中”；低于60分的为“差”。 </w:t>
      </w:r>
    </w:p>
    <w:p>
      <w:pPr>
        <w:spacing w:line="600" w:lineRule="exact"/>
        <w:ind w:firstLine="64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（三）绩效评价工作过程</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前期准备。</w:t>
      </w:r>
      <w:r>
        <w:rPr>
          <w:rFonts w:hint="eastAsia" w:ascii="仿宋_GB2312" w:hAnsi="仿宋_GB2312" w:eastAsia="仿宋_GB2312" w:cs="仿宋_GB2312"/>
          <w:sz w:val="32"/>
          <w:szCs w:val="32"/>
        </w:rPr>
        <w:t>按渝水区</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相关文件要求，我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成立了由办公室牵头、相关业务股室配合的绩效评价工作组，对涉及有关项目的文件进行了学习与分析，并制定项目评价实施方案，设计绩效评价体系，报区</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相关股室审核后组织实施。</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组织实施。</w:t>
      </w:r>
      <w:r>
        <w:rPr>
          <w:rFonts w:hint="eastAsia" w:ascii="仿宋_GB2312" w:hAnsi="仿宋_GB2312" w:eastAsia="仿宋_GB2312" w:cs="仿宋_GB2312"/>
          <w:sz w:val="32"/>
          <w:szCs w:val="32"/>
        </w:rPr>
        <w:t>评价工作组收集项目实施材料，汇总数据、查看项目实施现场。并对群众进行了问卷调查，了解群众对项目实施的满意度。</w:t>
      </w:r>
    </w:p>
    <w:p>
      <w:pPr>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分析评价</w:t>
      </w:r>
      <w:r>
        <w:rPr>
          <w:rFonts w:hint="eastAsia" w:ascii="仿宋_GB2312" w:hAnsi="仿宋_GB2312" w:eastAsia="仿宋_GB2312" w:cs="仿宋_GB2312"/>
          <w:sz w:val="32"/>
          <w:szCs w:val="32"/>
        </w:rPr>
        <w:t>。根据收集资料和现场考评情况进行汇总分析，根据设定的绩效评价指标体系进行评分，最终形成综合性书面评价报告。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三、综合评价结论</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经评价工作组评价：</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个项目考评等级全部为“优”，其中：1</w:t>
      </w:r>
      <w:r>
        <w:rPr>
          <w:rFonts w:hint="eastAsia" w:ascii="仿宋_GB2312" w:hAnsi="仿宋_GB2312" w:eastAsia="仿宋_GB2312" w:cs="仿宋_GB2312"/>
          <w:sz w:val="32"/>
          <w:szCs w:val="32"/>
          <w:lang w:val="en-US" w:eastAsia="zh-CN"/>
        </w:rPr>
        <w:t>.委员活动</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分，考评等级为“优”；2</w:t>
      </w:r>
      <w:r>
        <w:rPr>
          <w:rFonts w:hint="eastAsia" w:ascii="仿宋_GB2312" w:hAnsi="仿宋_GB2312" w:eastAsia="仿宋_GB2312" w:cs="仿宋_GB2312"/>
          <w:sz w:val="32"/>
          <w:szCs w:val="32"/>
          <w:lang w:val="en-US" w:eastAsia="zh-CN"/>
        </w:rPr>
        <w:t>.横向联系</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w:t>
      </w:r>
      <w:r>
        <w:rPr>
          <w:rFonts w:hint="eastAsia" w:ascii="仿宋_GB2312" w:hAnsi="仿宋_GB2312" w:eastAsia="仿宋_GB2312" w:cs="仿宋_GB2312"/>
          <w:sz w:val="32"/>
          <w:szCs w:val="32"/>
          <w:lang w:val="en-US" w:eastAsia="zh-CN"/>
        </w:rPr>
        <w:t>3.常委会例会</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w:t>
      </w:r>
      <w:r>
        <w:rPr>
          <w:rFonts w:hint="eastAsia" w:ascii="仿宋_GB2312" w:hAnsi="仿宋_GB2312" w:eastAsia="仿宋_GB2312" w:cs="仿宋_GB2312"/>
          <w:sz w:val="32"/>
          <w:szCs w:val="32"/>
          <w:lang w:val="en-US" w:eastAsia="zh-CN"/>
        </w:rPr>
        <w:t>4.委员视察调研</w:t>
      </w:r>
      <w:r>
        <w:rPr>
          <w:rFonts w:hint="eastAsia" w:ascii="仿宋_GB2312" w:hAnsi="仿宋_GB2312" w:eastAsia="仿宋_GB2312" w:cs="仿宋_GB2312"/>
          <w:sz w:val="32"/>
          <w:szCs w:val="32"/>
        </w:rPr>
        <w:t>项目综合评价得分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分，考评等级为“优”具体见《评分表》。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四、绩效目标完成情况总体分析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lang w:val="en-US" w:eastAsia="zh-CN"/>
        </w:rPr>
        <w:t>委员活动</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35.36</w:t>
      </w:r>
      <w:r>
        <w:rPr>
          <w:rFonts w:hint="eastAsia" w:ascii="仿宋_GB2312" w:hAnsi="仿宋_GB2312" w:eastAsia="仿宋_GB2312" w:cs="仿宋_GB2312"/>
          <w:sz w:val="32"/>
          <w:szCs w:val="32"/>
        </w:rPr>
        <w:t>万元，执行金额</w:t>
      </w:r>
      <w:r>
        <w:rPr>
          <w:rFonts w:hint="eastAsia" w:ascii="仿宋_GB2312" w:hAnsi="仿宋_GB2312" w:eastAsia="仿宋_GB2312" w:cs="仿宋_GB2312"/>
          <w:sz w:val="32"/>
          <w:szCs w:val="32"/>
          <w:lang w:val="en-US" w:eastAsia="zh-CN"/>
        </w:rPr>
        <w:t>35.36</w:t>
      </w:r>
      <w:r>
        <w:rPr>
          <w:rFonts w:hint="eastAsia" w:ascii="仿宋_GB2312" w:hAnsi="仿宋_GB2312" w:eastAsia="仿宋_GB2312" w:cs="仿宋_GB2312"/>
          <w:sz w:val="32"/>
          <w:szCs w:val="32"/>
        </w:rPr>
        <w:t>万元，执行率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分。绩效目标：</w:t>
      </w:r>
      <w:r>
        <w:rPr>
          <w:rFonts w:hint="eastAsia" w:ascii="仿宋_GB2312" w:hAnsi="仿宋_GB2312" w:eastAsia="仿宋_GB2312" w:cs="仿宋_GB2312"/>
          <w:sz w:val="32"/>
          <w:szCs w:val="32"/>
          <w:lang w:eastAsia="zh-CN"/>
        </w:rPr>
        <w:t>计划组织</w:t>
      </w:r>
      <w:r>
        <w:rPr>
          <w:rFonts w:hint="eastAsia" w:ascii="仿宋_GB2312" w:hAnsi="仿宋_GB2312" w:eastAsia="仿宋_GB2312" w:cs="仿宋_GB2312"/>
          <w:sz w:val="32"/>
          <w:szCs w:val="32"/>
        </w:rPr>
        <w:t>开展10次委员活动，实际完成</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个，得分20分；活动完成及时率（%）=100%，实际完成值是</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分；形成调研报告</w:t>
      </w:r>
      <w:r>
        <w:rPr>
          <w:rFonts w:hint="eastAsia" w:ascii="仿宋_GB2312" w:hAnsi="仿宋_GB2312" w:eastAsia="仿宋_GB2312" w:cs="仿宋_GB2312"/>
          <w:sz w:val="32"/>
          <w:szCs w:val="32"/>
          <w:lang w:val="en-US" w:eastAsia="zh-CN"/>
        </w:rPr>
        <w:t>5份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实际完成</w:t>
      </w:r>
      <w:r>
        <w:rPr>
          <w:rFonts w:hint="eastAsia" w:ascii="仿宋_GB2312" w:hAnsi="仿宋_GB2312" w:eastAsia="仿宋_GB2312" w:cs="仿宋_GB2312"/>
          <w:sz w:val="32"/>
          <w:szCs w:val="32"/>
          <w:lang w:val="en-US" w:eastAsia="zh-CN"/>
        </w:rPr>
        <w:t>5份，</w:t>
      </w:r>
      <w:bookmarkStart w:id="0" w:name="_GoBack"/>
      <w:bookmarkEnd w:id="0"/>
      <w:r>
        <w:rPr>
          <w:rFonts w:hint="eastAsia" w:ascii="仿宋_GB2312" w:hAnsi="仿宋_GB2312" w:eastAsia="仿宋_GB2312" w:cs="仿宋_GB2312"/>
          <w:sz w:val="32"/>
          <w:szCs w:val="32"/>
        </w:rPr>
        <w:t>得分</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分；调研报告转化比例=100%，实际完成100%,得分</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分；人民群众满意度≥</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%，实际为100%，得分10分。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lang w:val="en-US" w:eastAsia="zh-CN"/>
        </w:rPr>
        <w:t>横向联系</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开展2次沟通联系活动。民主党派重大决策情况沟通数</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2次，实际完成2次</w:t>
      </w:r>
      <w:r>
        <w:rPr>
          <w:rFonts w:hint="eastAsia" w:ascii="仿宋_GB2312" w:hAnsi="仿宋_GB2312" w:eastAsia="仿宋_GB2312" w:cs="仿宋_GB2312"/>
          <w:sz w:val="32"/>
          <w:szCs w:val="32"/>
        </w:rPr>
        <w:t>，得分20分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审计建议事项采纳率（%）=10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，实际完成100%,</w:t>
      </w:r>
      <w:r>
        <w:rPr>
          <w:rFonts w:hint="eastAsia" w:ascii="仿宋_GB2312" w:hAnsi="仿宋_GB2312" w:eastAsia="仿宋_GB2312" w:cs="仿宋_GB2312"/>
          <w:sz w:val="32"/>
          <w:szCs w:val="32"/>
          <w:lang w:eastAsia="zh-CN"/>
        </w:rPr>
        <w:t>得分</w:t>
      </w:r>
      <w:r>
        <w:rPr>
          <w:rFonts w:hint="eastAsia" w:ascii="仿宋_GB2312" w:hAnsi="仿宋_GB2312" w:eastAsia="仿宋_GB2312" w:cs="仿宋_GB2312"/>
          <w:sz w:val="32"/>
          <w:szCs w:val="32"/>
          <w:lang w:val="en-US" w:eastAsia="zh-CN"/>
        </w:rPr>
        <w:t>10分；民主党派重大决策情况沟通比较及时，完成较好，得分20分；</w:t>
      </w:r>
      <w:r>
        <w:rPr>
          <w:rFonts w:hint="eastAsia" w:ascii="仿宋_GB2312" w:hAnsi="仿宋_GB2312" w:eastAsia="仿宋_GB2312" w:cs="仿宋_GB2312"/>
          <w:sz w:val="32"/>
          <w:szCs w:val="32"/>
        </w:rPr>
        <w:t>跨部门沟通</w:t>
      </w:r>
      <w:r>
        <w:rPr>
          <w:rFonts w:hint="eastAsia" w:ascii="仿宋_GB2312" w:hAnsi="仿宋_GB2312" w:eastAsia="仿宋_GB2312" w:cs="仿宋_GB2312"/>
          <w:sz w:val="32"/>
          <w:szCs w:val="32"/>
          <w:lang w:eastAsia="zh-CN"/>
        </w:rPr>
        <w:t>比较</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，完成较好，得分</w:t>
      </w:r>
      <w:r>
        <w:rPr>
          <w:rFonts w:hint="eastAsia" w:ascii="仿宋_GB2312" w:hAnsi="仿宋_GB2312" w:eastAsia="仿宋_GB2312" w:cs="仿宋_GB2312"/>
          <w:sz w:val="32"/>
          <w:szCs w:val="32"/>
          <w:lang w:val="en-US" w:eastAsia="zh-CN"/>
        </w:rPr>
        <w:t>40分；</w:t>
      </w:r>
      <w:r>
        <w:rPr>
          <w:rFonts w:hint="eastAsia" w:ascii="仿宋_GB2312" w:hAnsi="仿宋_GB2312" w:eastAsia="仿宋_GB2312" w:cs="仿宋_GB2312"/>
          <w:sz w:val="32"/>
          <w:szCs w:val="32"/>
        </w:rPr>
        <w:t>跨部门沟通满意度指标＝100%，得分10分。</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3.</w:t>
      </w:r>
      <w:r>
        <w:rPr>
          <w:rFonts w:hint="eastAsia" w:ascii="仿宋_GB2312" w:hAnsi="仿宋_GB2312" w:eastAsia="仿宋_GB2312" w:cs="仿宋_GB2312"/>
          <w:sz w:val="32"/>
          <w:szCs w:val="32"/>
          <w:lang w:val="en-US" w:eastAsia="zh-CN"/>
        </w:rPr>
        <w:t>常委会例会</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计划组织</w:t>
      </w:r>
      <w:r>
        <w:rPr>
          <w:rFonts w:hint="eastAsia" w:ascii="仿宋_GB2312" w:hAnsi="仿宋_GB2312" w:eastAsia="仿宋_GB2312" w:cs="仿宋_GB2312"/>
          <w:sz w:val="32"/>
          <w:szCs w:val="32"/>
        </w:rPr>
        <w:t>召开至少4次常委会</w:t>
      </w:r>
      <w:r>
        <w:rPr>
          <w:rFonts w:hint="eastAsia" w:ascii="仿宋_GB2312" w:hAnsi="仿宋_GB2312" w:eastAsia="仿宋_GB2312" w:cs="仿宋_GB2312"/>
          <w:sz w:val="32"/>
          <w:szCs w:val="32"/>
          <w:lang w:eastAsia="zh-CN"/>
        </w:rPr>
        <w:t>。会议召开场次（次）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4次，实际完成4次，得分20分；会议出勤率（%）</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0%，实际完成100%，得分10分；会议召开及时率（%）</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0%，实际完成100%，得分20分；上级文件宣贯率（%）</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0%，实际完成100%，得分40分；参会人员满意度指标</w:t>
      </w:r>
      <w:r>
        <w:rPr>
          <w:rFonts w:hint="eastAsia" w:ascii="仿宋_GB2312" w:hAnsi="仿宋_GB2312" w:eastAsia="仿宋_GB2312" w:cs="仿宋_GB2312"/>
          <w:sz w:val="32"/>
          <w:szCs w:val="32"/>
        </w:rPr>
        <w:t>＝100%，得分10分。</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4.委员视察调研</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4万元。</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：组织开展10次调研宣讲活动。宣传讲座开展次数（次）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10次,实际完成10次，得分20分；宣传知晓率（%）</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0%，实际完成100%，得分100分；宣传活动完成及时率（%）</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0%，实际完成100%，得分20分；宣传活动参与人数增长率（%）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20%，实际完成20%，得分20分；人民群众满意度指标</w:t>
      </w:r>
      <w:r>
        <w:rPr>
          <w:rFonts w:hint="eastAsia" w:ascii="仿宋_GB2312" w:hAnsi="仿宋_GB2312" w:eastAsia="仿宋_GB2312" w:cs="仿宋_GB2312"/>
          <w:sz w:val="32"/>
          <w:szCs w:val="32"/>
        </w:rPr>
        <w:t>＝100%，得分10分。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、绩效自评结果应用和公开情况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自评结果反馈给相关业务股室，由相关业务股室根据问题自行改进工作。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自评表和自评报告按规定和部门决算一并公开。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OTk5NmM3YWJhMzA3NjUxYjBkMTA3ODc4ODZmODUifQ=="/>
  </w:docVars>
  <w:rsids>
    <w:rsidRoot w:val="00250626"/>
    <w:rsid w:val="000767CE"/>
    <w:rsid w:val="00082A24"/>
    <w:rsid w:val="000C2489"/>
    <w:rsid w:val="001112E3"/>
    <w:rsid w:val="001452E2"/>
    <w:rsid w:val="0014555D"/>
    <w:rsid w:val="001644AB"/>
    <w:rsid w:val="00176230"/>
    <w:rsid w:val="001D6FFC"/>
    <w:rsid w:val="00250626"/>
    <w:rsid w:val="002D4E69"/>
    <w:rsid w:val="002E05B0"/>
    <w:rsid w:val="002E6A9F"/>
    <w:rsid w:val="00384B0B"/>
    <w:rsid w:val="004103F3"/>
    <w:rsid w:val="00445CC3"/>
    <w:rsid w:val="00451388"/>
    <w:rsid w:val="0050090A"/>
    <w:rsid w:val="0058625A"/>
    <w:rsid w:val="005F514D"/>
    <w:rsid w:val="00603A00"/>
    <w:rsid w:val="0062144B"/>
    <w:rsid w:val="0066215A"/>
    <w:rsid w:val="00675524"/>
    <w:rsid w:val="0074459A"/>
    <w:rsid w:val="0079137F"/>
    <w:rsid w:val="007D0641"/>
    <w:rsid w:val="007D4602"/>
    <w:rsid w:val="00821C22"/>
    <w:rsid w:val="00872B35"/>
    <w:rsid w:val="008E6296"/>
    <w:rsid w:val="00962978"/>
    <w:rsid w:val="00996D99"/>
    <w:rsid w:val="00AB05C2"/>
    <w:rsid w:val="00AB3AD6"/>
    <w:rsid w:val="00AC44B2"/>
    <w:rsid w:val="00B450D9"/>
    <w:rsid w:val="00B71DD9"/>
    <w:rsid w:val="00C9367F"/>
    <w:rsid w:val="00CC48C3"/>
    <w:rsid w:val="00CC6A5D"/>
    <w:rsid w:val="00D4215E"/>
    <w:rsid w:val="00D45E06"/>
    <w:rsid w:val="00D74A24"/>
    <w:rsid w:val="00D82AB9"/>
    <w:rsid w:val="00DF2D70"/>
    <w:rsid w:val="00E02232"/>
    <w:rsid w:val="00E32BEC"/>
    <w:rsid w:val="00E6206E"/>
    <w:rsid w:val="00E90267"/>
    <w:rsid w:val="00EA383E"/>
    <w:rsid w:val="00F0440E"/>
    <w:rsid w:val="00F07BDE"/>
    <w:rsid w:val="00F717C6"/>
    <w:rsid w:val="00FC1A72"/>
    <w:rsid w:val="01080A12"/>
    <w:rsid w:val="0455158D"/>
    <w:rsid w:val="0B6F1D6E"/>
    <w:rsid w:val="0D6B7C29"/>
    <w:rsid w:val="0DBA2EFC"/>
    <w:rsid w:val="0E4137B5"/>
    <w:rsid w:val="10EE43B8"/>
    <w:rsid w:val="11C36AAB"/>
    <w:rsid w:val="14C22A08"/>
    <w:rsid w:val="15B04784"/>
    <w:rsid w:val="168639E4"/>
    <w:rsid w:val="1A937ADF"/>
    <w:rsid w:val="1C044E05"/>
    <w:rsid w:val="23914964"/>
    <w:rsid w:val="26832767"/>
    <w:rsid w:val="26F072A4"/>
    <w:rsid w:val="2F021F76"/>
    <w:rsid w:val="2F4C1FA1"/>
    <w:rsid w:val="2F994DA8"/>
    <w:rsid w:val="31280C75"/>
    <w:rsid w:val="32C54E40"/>
    <w:rsid w:val="37BE4920"/>
    <w:rsid w:val="398041A5"/>
    <w:rsid w:val="398B5E7A"/>
    <w:rsid w:val="39965EB4"/>
    <w:rsid w:val="3A620462"/>
    <w:rsid w:val="3B78306A"/>
    <w:rsid w:val="3B83308E"/>
    <w:rsid w:val="3F4D6E60"/>
    <w:rsid w:val="3FB660F6"/>
    <w:rsid w:val="43F40439"/>
    <w:rsid w:val="457A4264"/>
    <w:rsid w:val="468D3573"/>
    <w:rsid w:val="4BFC492D"/>
    <w:rsid w:val="4DA561EA"/>
    <w:rsid w:val="5000223E"/>
    <w:rsid w:val="544A52BD"/>
    <w:rsid w:val="578C0FD3"/>
    <w:rsid w:val="59154419"/>
    <w:rsid w:val="5C1C2FD7"/>
    <w:rsid w:val="5C2216D6"/>
    <w:rsid w:val="5D983FED"/>
    <w:rsid w:val="5EC26D9F"/>
    <w:rsid w:val="5F3571A8"/>
    <w:rsid w:val="62BC669B"/>
    <w:rsid w:val="64F40403"/>
    <w:rsid w:val="6E0D47FF"/>
    <w:rsid w:val="704E4817"/>
    <w:rsid w:val="727B38BE"/>
    <w:rsid w:val="74B13FB0"/>
    <w:rsid w:val="78CA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B922-A049-428F-A85B-1A29635786C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2123</Words>
  <Characters>2329</Characters>
  <Lines>28</Lines>
  <Paragraphs>7</Paragraphs>
  <TotalTime>5</TotalTime>
  <ScaleCrop>false</ScaleCrop>
  <LinksUpToDate>false</LinksUpToDate>
  <CharactersWithSpaces>2343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向晚2003</cp:lastModifiedBy>
  <dcterms:modified xsi:type="dcterms:W3CDTF">2023-04-20T07:47:30Z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449D90621BE6449F90F758E4E8802541</vt:lpwstr>
  </property>
</Properties>
</file>