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仿宋_GB2312"/>
          <w:b/>
          <w:bCs/>
          <w:sz w:val="32"/>
          <w:szCs w:val="28"/>
          <w:lang w:eastAsia="zh-CN"/>
        </w:rPr>
      </w:pPr>
      <w:r>
        <w:rPr>
          <w:rFonts w:hint="eastAsia" w:ascii="宋体" w:hAnsi="宋体" w:eastAsia="宋体" w:cs="宋体"/>
          <w:sz w:val="18"/>
          <w:szCs w:val="18"/>
          <w:lang w:val="en-US" w:eastAsia="zh-CN"/>
        </w:rPr>
        <w:t xml:space="preserve">  </w:t>
      </w:r>
      <w:r>
        <w:rPr>
          <w:rFonts w:hint="eastAsia" w:ascii="黑体" w:hAnsi="黑体" w:eastAsia="黑体" w:cs="仿宋_GB2312"/>
          <w:sz w:val="32"/>
          <w:szCs w:val="28"/>
        </w:rPr>
        <w:t>附件</w:t>
      </w:r>
      <w:r>
        <w:rPr>
          <w:rFonts w:hint="eastAsia" w:ascii="黑体" w:hAnsi="黑体" w:eastAsia="黑体" w:cs="仿宋_GB2312"/>
          <w:sz w:val="32"/>
          <w:szCs w:val="28"/>
          <w:lang w:val="en-US" w:eastAsia="zh-CN"/>
        </w:rPr>
        <w:t>2</w:t>
      </w:r>
    </w:p>
    <w:p>
      <w:pPr>
        <w:spacing w:line="578" w:lineRule="exact"/>
        <w:jc w:val="center"/>
        <w:rPr>
          <w:rFonts w:hint="eastAsia" w:ascii="仿宋" w:hAnsi="仿宋" w:eastAsia="仿宋"/>
          <w:b/>
          <w:bCs/>
          <w:sz w:val="44"/>
          <w:szCs w:val="44"/>
        </w:rPr>
      </w:pPr>
    </w:p>
    <w:p>
      <w:pPr>
        <w:spacing w:line="578"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pPr>
        <w:spacing w:line="578" w:lineRule="exact"/>
        <w:rPr>
          <w:rFonts w:hint="eastAsia" w:ascii="仿宋" w:hAnsi="仿宋" w:eastAsia="仿宋"/>
          <w:szCs w:val="32"/>
        </w:rPr>
      </w:pPr>
    </w:p>
    <w:p>
      <w:pPr>
        <w:spacing w:line="578" w:lineRule="exact"/>
        <w:rPr>
          <w:rFonts w:hint="eastAsia" w:ascii="仿宋" w:hAnsi="仿宋" w:eastAsia="仿宋"/>
          <w:szCs w:val="32"/>
        </w:rPr>
      </w:pPr>
    </w:p>
    <w:p>
      <w:pPr>
        <w:spacing w:line="578" w:lineRule="exact"/>
        <w:rPr>
          <w:rFonts w:hint="eastAsia" w:ascii="仿宋" w:hAnsi="仿宋" w:eastAsia="仿宋"/>
          <w:szCs w:val="32"/>
        </w:rPr>
      </w:pPr>
    </w:p>
    <w:p>
      <w:pPr>
        <w:spacing w:line="578" w:lineRule="exact"/>
        <w:rPr>
          <w:rFonts w:hint="eastAsia" w:ascii="仿宋" w:hAnsi="仿宋" w:eastAsia="仿宋"/>
          <w:szCs w:val="32"/>
        </w:rPr>
      </w:pPr>
    </w:p>
    <w:p>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评价类型：</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完成结果评价</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项目名称： </w:t>
      </w:r>
      <w:r>
        <w:rPr>
          <w:rFonts w:hint="eastAsia" w:ascii="仿宋" w:hAnsi="仿宋" w:eastAsia="仿宋" w:cs="仿宋"/>
          <w:sz w:val="28"/>
          <w:szCs w:val="32"/>
          <w:u w:val="single"/>
          <w:lang w:val="en-US" w:eastAsia="zh-CN"/>
        </w:rPr>
        <w:t>培训中心经费项目</w:t>
      </w:r>
      <w:r>
        <w:rPr>
          <w:rFonts w:hint="eastAsia" w:ascii="仿宋" w:hAnsi="仿宋" w:eastAsia="仿宋" w:cs="仿宋"/>
          <w:sz w:val="28"/>
          <w:szCs w:val="32"/>
        </w:rPr>
        <w:t xml:space="preserve"> </w:t>
      </w:r>
    </w:p>
    <w:p>
      <w:pPr>
        <w:spacing w:line="578" w:lineRule="exact"/>
        <w:ind w:right="0" w:rightChars="0"/>
        <w:jc w:val="left"/>
        <w:rPr>
          <w:rFonts w:hint="eastAsia" w:ascii="仿宋" w:hAnsi="仿宋" w:eastAsia="仿宋" w:cs="仿宋"/>
          <w:sz w:val="28"/>
          <w:szCs w:val="32"/>
        </w:rPr>
      </w:pPr>
      <w:r>
        <w:rPr>
          <w:rFonts w:hint="eastAsia" w:ascii="仿宋" w:hAnsi="仿宋" w:eastAsia="仿宋" w:cs="仿宋"/>
          <w:sz w:val="28"/>
          <w:szCs w:val="32"/>
        </w:rPr>
        <w:t xml:space="preserve">项目单位：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中共新余市渝水区纪委</w:t>
      </w:r>
      <w:r>
        <w:rPr>
          <w:rFonts w:hint="eastAsia" w:ascii="仿宋" w:hAnsi="仿宋" w:eastAsia="仿宋" w:cs="仿宋"/>
          <w:sz w:val="28"/>
          <w:szCs w:val="32"/>
          <w:u w:val="single"/>
          <w:lang w:eastAsia="zh-CN"/>
        </w:rPr>
        <w:t xml:space="preserve">   </w:t>
      </w:r>
      <w:r>
        <w:rPr>
          <w:rFonts w:hint="eastAsia" w:ascii="仿宋" w:hAnsi="仿宋" w:eastAsia="仿宋" w:cs="仿宋"/>
          <w:sz w:val="28"/>
          <w:szCs w:val="32"/>
          <w:u w:val="single"/>
        </w:rPr>
        <w:t xml:space="preserve">                             </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 xml:space="preserve">主管部门：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新余市渝水区财政局</w:t>
      </w:r>
      <w:r>
        <w:rPr>
          <w:rFonts w:hint="eastAsia" w:ascii="仿宋" w:hAnsi="仿宋" w:eastAsia="仿宋" w:cs="仿宋"/>
          <w:sz w:val="28"/>
          <w:szCs w:val="32"/>
          <w:u w:val="single"/>
        </w:rPr>
        <w:t xml:space="preserve">                                  </w:t>
      </w:r>
      <w:r>
        <w:rPr>
          <w:rFonts w:hint="eastAsia" w:ascii="仿宋" w:hAnsi="仿宋" w:eastAsia="仿宋" w:cs="仿宋"/>
          <w:sz w:val="28"/>
          <w:szCs w:val="32"/>
        </w:rPr>
        <w:t xml:space="preserve">  </w:t>
      </w:r>
    </w:p>
    <w:p>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 xml:space="preserve">评价时间： </w:t>
      </w:r>
      <w:r>
        <w:rPr>
          <w:rFonts w:hint="eastAsia" w:ascii="仿宋" w:hAnsi="仿宋" w:eastAsia="仿宋" w:cs="仿宋"/>
          <w:sz w:val="28"/>
          <w:szCs w:val="32"/>
          <w:u w:val="single"/>
        </w:rPr>
        <w:t xml:space="preserve">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1</w:t>
      </w:r>
      <w:r>
        <w:rPr>
          <w:rFonts w:hint="eastAsia" w:ascii="仿宋" w:hAnsi="仿宋" w:eastAsia="仿宋" w:cs="仿宋"/>
          <w:sz w:val="28"/>
          <w:szCs w:val="32"/>
          <w:u w:val="single"/>
        </w:rPr>
        <w:t xml:space="preserve"> 日至 </w:t>
      </w:r>
      <w:r>
        <w:rPr>
          <w:rFonts w:hint="eastAsia" w:ascii="仿宋" w:hAnsi="仿宋" w:eastAsia="仿宋" w:cs="仿宋"/>
          <w:sz w:val="28"/>
          <w:szCs w:val="32"/>
          <w:u w:val="single"/>
          <w:lang w:val="en-US" w:eastAsia="zh-CN"/>
        </w:rPr>
        <w:t>2023</w:t>
      </w:r>
      <w:r>
        <w:rPr>
          <w:rFonts w:hint="eastAsia" w:ascii="仿宋" w:hAnsi="仿宋" w:eastAsia="仿宋" w:cs="仿宋"/>
          <w:sz w:val="28"/>
          <w:szCs w:val="32"/>
          <w:u w:val="single"/>
        </w:rPr>
        <w:t xml:space="preserve"> 年 </w:t>
      </w:r>
      <w:r>
        <w:rPr>
          <w:rFonts w:hint="eastAsia" w:ascii="仿宋" w:hAnsi="仿宋" w:eastAsia="仿宋" w:cs="仿宋"/>
          <w:sz w:val="28"/>
          <w:szCs w:val="32"/>
          <w:u w:val="single"/>
          <w:lang w:val="en-US" w:eastAsia="zh-CN"/>
        </w:rPr>
        <w:t>12</w:t>
      </w:r>
      <w:r>
        <w:rPr>
          <w:rFonts w:hint="eastAsia" w:ascii="仿宋" w:hAnsi="仿宋" w:eastAsia="仿宋" w:cs="仿宋"/>
          <w:sz w:val="28"/>
          <w:szCs w:val="32"/>
          <w:u w:val="single"/>
        </w:rPr>
        <w:t xml:space="preserve">  月 </w:t>
      </w:r>
      <w:r>
        <w:rPr>
          <w:rFonts w:hint="eastAsia" w:ascii="仿宋" w:hAnsi="仿宋" w:eastAsia="仿宋" w:cs="仿宋"/>
          <w:sz w:val="28"/>
          <w:szCs w:val="32"/>
          <w:u w:val="single"/>
          <w:lang w:val="en-US" w:eastAsia="zh-CN"/>
        </w:rPr>
        <w:t>31</w:t>
      </w:r>
      <w:r>
        <w:rPr>
          <w:rFonts w:hint="eastAsia" w:ascii="仿宋" w:hAnsi="仿宋" w:eastAsia="仿宋" w:cs="仿宋"/>
          <w:sz w:val="28"/>
          <w:szCs w:val="32"/>
          <w:u w:val="single"/>
        </w:rPr>
        <w:t xml:space="preserve"> 日</w:t>
      </w:r>
    </w:p>
    <w:p>
      <w:pPr>
        <w:spacing w:line="578" w:lineRule="exact"/>
        <w:ind w:left="0" w:leftChars="0" w:right="0" w:rightChars="0" w:firstLine="0" w:firstLineChars="0"/>
        <w:jc w:val="left"/>
        <w:rPr>
          <w:rFonts w:hint="eastAsia" w:ascii="仿宋" w:hAnsi="仿宋" w:eastAsia="仿宋" w:cs="仿宋"/>
          <w:sz w:val="28"/>
          <w:szCs w:val="32"/>
          <w:u w:val="single"/>
        </w:rPr>
      </w:pPr>
      <w:r>
        <w:rPr>
          <w:rFonts w:hint="eastAsia" w:ascii="仿宋" w:hAnsi="仿宋" w:eastAsia="仿宋" w:cs="仿宋"/>
          <w:sz w:val="28"/>
          <w:szCs w:val="32"/>
        </w:rPr>
        <w:t>组织方式：</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w:t>
      </w:r>
    </w:p>
    <w:p>
      <w:pPr>
        <w:spacing w:line="578" w:lineRule="exact"/>
        <w:ind w:left="0" w:leftChars="0" w:right="0" w:rightChars="0" w:firstLine="0" w:firstLineChars="0"/>
        <w:jc w:val="left"/>
        <w:rPr>
          <w:rFonts w:hint="eastAsia" w:ascii="仿宋" w:hAnsi="仿宋" w:eastAsia="仿宋" w:cs="仿宋"/>
          <w:sz w:val="28"/>
          <w:szCs w:val="32"/>
        </w:rPr>
      </w:pPr>
      <w:r>
        <w:rPr>
          <w:rFonts w:hint="eastAsia" w:ascii="仿宋" w:hAnsi="仿宋" w:eastAsia="仿宋" w:cs="仿宋"/>
          <w:sz w:val="28"/>
          <w:szCs w:val="32"/>
        </w:rPr>
        <w:t>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lang w:eastAsia="zh-CN"/>
        </w:rPr>
        <w:t>☑</w:t>
      </w:r>
      <w:r>
        <w:rPr>
          <w:rFonts w:hint="eastAsia" w:ascii="仿宋" w:hAnsi="仿宋" w:eastAsia="仿宋" w:cs="仿宋"/>
          <w:sz w:val="28"/>
          <w:szCs w:val="32"/>
          <w:u w:val="single"/>
        </w:rPr>
        <w:t>项目单位评价组</w:t>
      </w:r>
    </w:p>
    <w:p>
      <w:pPr>
        <w:spacing w:line="578" w:lineRule="exact"/>
        <w:ind w:left="1600" w:hanging="1050" w:hangingChars="500"/>
        <w:rPr>
          <w:rFonts w:hint="eastAsia" w:ascii="仿宋" w:hAnsi="仿宋" w:eastAsia="仿宋" w:cs="仿宋"/>
          <w:szCs w:val="32"/>
        </w:rPr>
      </w:pPr>
    </w:p>
    <w:p>
      <w:pPr>
        <w:spacing w:line="578" w:lineRule="exact"/>
        <w:rPr>
          <w:rFonts w:hint="eastAsia" w:ascii="仿宋" w:hAnsi="仿宋" w:eastAsia="仿宋" w:cs="仿宋"/>
          <w:szCs w:val="32"/>
        </w:rPr>
      </w:pPr>
    </w:p>
    <w:p>
      <w:pPr>
        <w:spacing w:line="578" w:lineRule="exact"/>
        <w:rPr>
          <w:rFonts w:hint="eastAsia" w:ascii="仿宋" w:hAnsi="仿宋" w:eastAsia="仿宋" w:cs="仿宋"/>
          <w:szCs w:val="32"/>
        </w:rPr>
      </w:pPr>
    </w:p>
    <w:p>
      <w:pPr>
        <w:spacing w:line="578" w:lineRule="exact"/>
        <w:ind w:left="1600" w:hanging="1050" w:hangingChars="500"/>
        <w:rPr>
          <w:rFonts w:hint="eastAsia" w:ascii="仿宋" w:hAnsi="仿宋" w:eastAsia="仿宋" w:cs="仿宋"/>
          <w:szCs w:val="32"/>
        </w:rPr>
      </w:pPr>
      <w:r>
        <w:rPr>
          <w:rFonts w:hint="eastAsia" w:ascii="仿宋" w:hAnsi="仿宋" w:eastAsia="仿宋" w:cs="仿宋"/>
          <w:szCs w:val="32"/>
        </w:rPr>
        <w:t xml:space="preserve">             </w:t>
      </w:r>
    </w:p>
    <w:p>
      <w:pPr>
        <w:spacing w:line="578" w:lineRule="exact"/>
        <w:ind w:left="1600" w:hanging="1050" w:hangingChars="500"/>
        <w:rPr>
          <w:rFonts w:hint="eastAsia" w:ascii="仿宋" w:hAnsi="仿宋" w:eastAsia="仿宋" w:cs="仿宋"/>
          <w:szCs w:val="32"/>
        </w:rPr>
      </w:pPr>
    </w:p>
    <w:p>
      <w:pPr>
        <w:spacing w:line="578" w:lineRule="exact"/>
        <w:ind w:left="1600" w:hanging="1050" w:hangingChars="500"/>
        <w:rPr>
          <w:rFonts w:hint="default" w:ascii="仿宋" w:hAnsi="仿宋" w:eastAsia="仿宋" w:cs="仿宋"/>
          <w:sz w:val="28"/>
          <w:szCs w:val="32"/>
          <w:lang w:val="en-US" w:eastAsia="zh-CN"/>
        </w:rPr>
      </w:pPr>
      <w:r>
        <w:rPr>
          <w:rFonts w:hint="eastAsia" w:ascii="仿宋" w:hAnsi="仿宋" w:eastAsia="仿宋" w:cs="仿宋"/>
          <w:szCs w:val="32"/>
        </w:rPr>
        <w:t xml:space="preserve">         </w:t>
      </w:r>
      <w:r>
        <w:rPr>
          <w:rFonts w:hint="eastAsia" w:ascii="仿宋" w:hAnsi="仿宋" w:eastAsia="仿宋" w:cs="仿宋"/>
          <w:sz w:val="28"/>
          <w:szCs w:val="32"/>
        </w:rPr>
        <w:t>评价单位（盖章）：</w:t>
      </w:r>
      <w:r>
        <w:rPr>
          <w:rFonts w:hint="eastAsia" w:ascii="仿宋" w:hAnsi="仿宋" w:eastAsia="仿宋" w:cs="仿宋"/>
          <w:sz w:val="28"/>
          <w:szCs w:val="32"/>
          <w:lang w:val="en-US" w:eastAsia="zh-CN"/>
        </w:rPr>
        <w:t>中共新余市渝水区纪委</w:t>
      </w:r>
    </w:p>
    <w:p>
      <w:pPr>
        <w:spacing w:line="578" w:lineRule="exact"/>
        <w:ind w:left="1400" w:hanging="1400" w:hangingChars="500"/>
        <w:rPr>
          <w:rFonts w:hint="default" w:ascii="仿宋" w:hAnsi="仿宋" w:eastAsia="仿宋" w:cs="仿宋"/>
          <w:sz w:val="28"/>
          <w:szCs w:val="32"/>
          <w:lang w:val="en-US" w:eastAsia="zh-CN"/>
        </w:rPr>
      </w:pPr>
      <w:r>
        <w:rPr>
          <w:rFonts w:hint="eastAsia" w:ascii="仿宋" w:hAnsi="仿宋" w:eastAsia="仿宋" w:cs="仿宋"/>
          <w:sz w:val="28"/>
          <w:szCs w:val="32"/>
        </w:rPr>
        <w:t xml:space="preserve">           上报时间：</w:t>
      </w:r>
      <w:r>
        <w:rPr>
          <w:rFonts w:hint="eastAsia" w:ascii="仿宋" w:hAnsi="仿宋" w:eastAsia="仿宋" w:cs="仿宋"/>
          <w:sz w:val="28"/>
          <w:szCs w:val="32"/>
          <w:lang w:val="en-US" w:eastAsia="zh-CN"/>
        </w:rPr>
        <w:t>2024年4月28日</w:t>
      </w:r>
    </w:p>
    <w:p>
      <w:pPr>
        <w:spacing w:line="400" w:lineRule="exact"/>
        <w:jc w:val="left"/>
        <w:rPr>
          <w:rFonts w:hint="eastAsia" w:ascii="仿宋" w:hAnsi="仿宋" w:eastAsia="仿宋" w:cs="仿宋"/>
          <w:szCs w:val="32"/>
        </w:rPr>
      </w:pPr>
    </w:p>
    <w:p>
      <w:pPr>
        <w:jc w:val="center"/>
        <w:rPr>
          <w:rFonts w:hint="eastAsia" w:ascii="仿宋" w:hAnsi="仿宋" w:eastAsia="仿宋" w:cs="仿宋"/>
          <w:szCs w:val="32"/>
        </w:rPr>
      </w:pPr>
      <w:r>
        <w:rPr>
          <w:rFonts w:hint="eastAsia" w:ascii="仿宋" w:hAnsi="仿宋" w:eastAsia="仿宋" w:cs="仿宋"/>
          <w:szCs w:val="32"/>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部门</w:t>
      </w:r>
      <w:r>
        <w:rPr>
          <w:rFonts w:hint="eastAsia" w:ascii="方正小标宋简体" w:hAnsi="方正小标宋简体" w:eastAsia="方正小标宋简体" w:cs="方正小标宋简体"/>
          <w:b w:val="0"/>
          <w:bCs w:val="0"/>
          <w:sz w:val="44"/>
          <w:szCs w:val="44"/>
        </w:rPr>
        <w:t>评价报告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楷体_GB2312" w:hAns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（一）项目概况。包括项目背景、主要内容及实施情况、资金投入和使用情况等。</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default" w:ascii="仿宋_GB2312" w:hAnsi="仿宋_GB2312" w:eastAsia="仿宋_GB2312"/>
          <w:sz w:val="32"/>
          <w:szCs w:val="32"/>
          <w:lang w:val="en-US" w:eastAsia="zh-CN"/>
        </w:rPr>
      </w:pPr>
      <w:r>
        <w:rPr>
          <w:rFonts w:hint="eastAsia" w:ascii="仿宋_GB2312" w:eastAsia="仿宋_GB2312"/>
          <w:sz w:val="32"/>
          <w:szCs w:val="32"/>
          <w:lang w:val="en-US" w:eastAsia="zh-CN"/>
        </w:rPr>
        <w:t>项目背景是</w:t>
      </w:r>
      <w:r>
        <w:rPr>
          <w:rFonts w:hint="eastAsia" w:ascii="仿宋_GB2312" w:eastAsia="仿宋_GB2312"/>
          <w:sz w:val="32"/>
          <w:szCs w:val="32"/>
        </w:rPr>
        <w:t>反腐倡廉工作</w:t>
      </w:r>
      <w:r>
        <w:rPr>
          <w:rFonts w:hint="eastAsia" w:ascii="仿宋_GB2312" w:eastAsia="仿宋_GB2312"/>
          <w:sz w:val="32"/>
          <w:szCs w:val="32"/>
          <w:lang w:eastAsia="zh-CN"/>
        </w:rPr>
        <w:t>永远在路上，要不断加强反腐倡廉的培训学习</w:t>
      </w:r>
      <w:r>
        <w:rPr>
          <w:rFonts w:hint="eastAsia" w:ascii="仿宋_GB2312" w:eastAsia="仿宋_GB2312"/>
          <w:sz w:val="32"/>
          <w:szCs w:val="32"/>
        </w:rPr>
        <w:t>。</w:t>
      </w:r>
      <w:r>
        <w:rPr>
          <w:rFonts w:hint="eastAsia" w:ascii="仿宋_GB2312" w:eastAsia="仿宋_GB2312"/>
          <w:sz w:val="32"/>
          <w:szCs w:val="32"/>
          <w:lang w:eastAsia="zh-CN"/>
        </w:rPr>
        <w:t>要从严治党，</w:t>
      </w:r>
      <w:r>
        <w:rPr>
          <w:rFonts w:hint="eastAsia" w:ascii="仿宋_GB2312" w:eastAsia="仿宋_GB2312"/>
          <w:sz w:val="32"/>
          <w:szCs w:val="32"/>
        </w:rPr>
        <w:t>增强新时代新征程的发展信心</w:t>
      </w:r>
      <w:r>
        <w:rPr>
          <w:rFonts w:hint="eastAsia" w:ascii="仿宋_GB2312" w:eastAsia="仿宋_GB2312"/>
          <w:sz w:val="32"/>
          <w:szCs w:val="32"/>
          <w:lang w:eastAsia="zh-CN"/>
        </w:rPr>
        <w:t>。</w:t>
      </w:r>
      <w:r>
        <w:rPr>
          <w:rFonts w:hint="eastAsia" w:ascii="仿宋_GB2312" w:eastAsia="仿宋_GB2312"/>
          <w:sz w:val="32"/>
          <w:szCs w:val="32"/>
          <w:lang w:val="en-US" w:eastAsia="zh-CN"/>
        </w:rPr>
        <w:t>项目内容是</w:t>
      </w:r>
      <w:r>
        <w:rPr>
          <w:rFonts w:hint="eastAsia" w:ascii="仿宋_GB2312" w:eastAsia="仿宋_GB2312"/>
          <w:sz w:val="32"/>
          <w:szCs w:val="32"/>
          <w:lang w:eastAsia="zh-CN"/>
        </w:rPr>
        <w:t>在全区范围内开展廉政教育培训</w:t>
      </w:r>
      <w:r>
        <w:rPr>
          <w:rFonts w:hint="eastAsia" w:ascii="仿宋_GB2312" w:eastAsia="仿宋_GB2312"/>
          <w:sz w:val="32"/>
          <w:szCs w:val="32"/>
        </w:rPr>
        <w:t>，廉政教育培训人次</w:t>
      </w:r>
      <w:r>
        <w:rPr>
          <w:rFonts w:hint="eastAsia" w:ascii="仿宋_GB2312" w:eastAsia="仿宋_GB2312"/>
          <w:sz w:val="32"/>
          <w:szCs w:val="32"/>
          <w:lang w:eastAsia="zh-CN"/>
        </w:rPr>
        <w:t>大于</w:t>
      </w:r>
      <w:r>
        <w:rPr>
          <w:rFonts w:hint="eastAsia" w:ascii="仿宋_GB2312" w:eastAsia="仿宋_GB2312"/>
          <w:sz w:val="32"/>
          <w:szCs w:val="32"/>
        </w:rPr>
        <w:t>等于200人次，廉政教育培训考核通过率及廉政教育培训及时率都达到100%，廉政教育培训对象满意度达到100%，</w:t>
      </w:r>
      <w:r>
        <w:rPr>
          <w:rFonts w:hint="eastAsia" w:ascii="仿宋_GB2312" w:eastAsia="仿宋_GB2312"/>
          <w:sz w:val="32"/>
          <w:szCs w:val="32"/>
          <w:lang w:eastAsia="zh-CN"/>
        </w:rPr>
        <w:t>一定程度上</w:t>
      </w:r>
      <w:r>
        <w:rPr>
          <w:rFonts w:hint="eastAsia" w:ascii="仿宋_GB2312" w:eastAsia="仿宋_GB2312"/>
          <w:sz w:val="32"/>
          <w:szCs w:val="32"/>
        </w:rPr>
        <w:t>降低违规违纪事件。</w:t>
      </w:r>
      <w:r>
        <w:rPr>
          <w:rFonts w:hint="eastAsia" w:ascii="仿宋_GB2312" w:eastAsia="仿宋_GB2312"/>
          <w:sz w:val="32"/>
          <w:szCs w:val="32"/>
          <w:lang w:val="en-US" w:eastAsia="zh-CN"/>
        </w:rPr>
        <w:t>资金投入12万元，</w:t>
      </w:r>
      <w:r>
        <w:rPr>
          <w:rFonts w:hint="eastAsia" w:ascii="仿宋_GB2312" w:hAnsi="仿宋_GB2312" w:eastAsia="仿宋_GB2312"/>
          <w:sz w:val="32"/>
          <w:szCs w:val="30"/>
          <w:lang w:val="en-US" w:eastAsia="zh-CN"/>
        </w:rPr>
        <w:t>资金使用率100%。</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项目绩效目标。包括总体目标和阶段性目标。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bookmarkStart w:id="0" w:name="_GoBack"/>
      <w:bookmarkEnd w:id="0"/>
      <w:r>
        <w:rPr>
          <w:rFonts w:hint="eastAsia" w:ascii="仿宋_GB2312" w:hAnsi="仿宋_GB2312" w:eastAsia="仿宋_GB2312"/>
          <w:sz w:val="32"/>
          <w:szCs w:val="32"/>
          <w:lang w:val="en-US" w:eastAsia="zh-CN"/>
        </w:rPr>
        <w:t>项目绩效目标是通过在全区范围内开展廉政教育培训，廉政教育培训人次大于等于200人次，使得廉政教育培训考核通过率及廉政教育培训及时率都达到100%，廉政教育培训对象满意度达到100%，一定程度上降低违规违纪事件。最终实现不敢腐、不能腐、不想腐的战略目标。</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二、绩效评价工作开展情况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目的是</w:t>
      </w:r>
      <w:r>
        <w:rPr>
          <w:rFonts w:hint="eastAsia" w:ascii="仿宋_GB2312" w:hAnsi="仿宋_GB2312" w:eastAsia="仿宋_GB2312" w:cs="仿宋_GB2312"/>
          <w:sz w:val="32"/>
          <w:szCs w:val="32"/>
        </w:rPr>
        <w:t>维护党章和其他党内法规，作出维护和贯彻执行党纪的决定，检査贯彻执行党的路线、方针、政策和决议的情况，保证正确贯彻执行党的路线、方针、政策</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lang w:eastAsia="zh-CN"/>
        </w:rPr>
        <w:t>对象是</w:t>
      </w:r>
      <w:r>
        <w:rPr>
          <w:rFonts w:hint="eastAsia" w:ascii="仿宋_GB2312" w:hAnsi="仿宋_GB2312" w:eastAsia="仿宋_GB2312"/>
          <w:sz w:val="32"/>
          <w:szCs w:val="32"/>
          <w:lang w:val="en-US" w:eastAsia="zh-CN"/>
        </w:rPr>
        <w:t>全区所有机关干部；</w:t>
      </w:r>
      <w:r>
        <w:rPr>
          <w:rFonts w:hint="eastAsia" w:ascii="仿宋_GB2312" w:hAnsi="仿宋_GB2312" w:eastAsia="仿宋_GB2312"/>
          <w:sz w:val="32"/>
          <w:szCs w:val="32"/>
          <w:lang w:eastAsia="zh-CN"/>
        </w:rPr>
        <w:t>范围是</w:t>
      </w:r>
      <w:r>
        <w:rPr>
          <w:rFonts w:hint="eastAsia" w:ascii="仿宋_GB2312" w:hAnsi="仿宋_GB2312" w:eastAsia="仿宋_GB2312" w:cs="仿宋_GB2312"/>
          <w:sz w:val="32"/>
          <w:szCs w:val="32"/>
          <w:lang w:eastAsia="zh-CN"/>
        </w:rPr>
        <w:t>反腐倡廉工作涉及到的各方面各领域</w:t>
      </w:r>
      <w:r>
        <w:rPr>
          <w:rFonts w:hint="eastAsia" w:ascii="仿宋_GB2312" w:hAnsi="仿宋_GB2312" w:eastAsia="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绩效评价原则、评价指标体系（附表说明）、评价方法、评价标准等。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绩效评价原则是遵循科学公正、统筹兼顾、激励约束、 公开透明的原则；评价方法是比较分析法，根据往年培训工作的效果及成本进行比较；评价标准是计划标准，先制定目标，根据预算合理安排培训各项工作。</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rPr>
        <w:t>绩效评价工作过程。</w:t>
      </w:r>
    </w:p>
    <w:p>
      <w:pPr>
        <w:spacing w:line="60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领导高度重视</w:t>
      </w:r>
      <w:r>
        <w:rPr>
          <w:rFonts w:hint="eastAsia" w:ascii="仿宋_GB2312" w:hAnsi="仿宋_GB2312" w:eastAsia="仿宋_GB2312" w:cs="仿宋_GB2312"/>
          <w:sz w:val="32"/>
          <w:szCs w:val="32"/>
          <w:lang w:val="en-US" w:eastAsia="zh-CN"/>
        </w:rPr>
        <w:t>绩效评价</w:t>
      </w:r>
      <w:r>
        <w:rPr>
          <w:rFonts w:hint="eastAsia" w:ascii="仿宋_GB2312" w:hAnsi="仿宋_GB2312" w:eastAsia="仿宋_GB2312" w:cs="仿宋_GB2312"/>
          <w:sz w:val="32"/>
          <w:szCs w:val="32"/>
        </w:rPr>
        <w:t>，组织人员对</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评价，首先登录</w:t>
      </w:r>
      <w:r>
        <w:rPr>
          <w:rFonts w:hint="eastAsia" w:ascii="仿宋_GB2312" w:hAnsi="仿宋_GB2312" w:eastAsia="仿宋_GB2312" w:cs="仿宋_GB2312"/>
          <w:sz w:val="32"/>
          <w:szCs w:val="32"/>
          <w:lang w:val="en-US" w:eastAsia="zh-CN"/>
        </w:rPr>
        <w:t>一体化</w:t>
      </w:r>
      <w:r>
        <w:rPr>
          <w:rFonts w:hint="eastAsia" w:ascii="仿宋_GB2312" w:hAnsi="仿宋_GB2312" w:eastAsia="仿宋_GB2312" w:cs="仿宋_GB2312"/>
          <w:sz w:val="32"/>
          <w:szCs w:val="32"/>
        </w:rPr>
        <w:t>系统填写项目绩效</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部门整体绩效自评，</w:t>
      </w:r>
      <w:r>
        <w:rPr>
          <w:rFonts w:hint="eastAsia" w:ascii="仿宋_GB2312" w:hAnsi="仿宋_GB2312" w:eastAsia="仿宋_GB2312" w:cs="仿宋_GB2312"/>
          <w:sz w:val="32"/>
          <w:szCs w:val="32"/>
        </w:rPr>
        <w:t>并进行评分，然后查阅账本，检查项目资金使用是否规范，根据评价情况写出</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评价报告。</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综合评价情况及评价结论（附相关评分表）</w:t>
      </w:r>
    </w:p>
    <w:p>
      <w:pPr>
        <w:keepNext w:val="0"/>
        <w:keepLines w:val="0"/>
        <w:widowControl/>
        <w:suppressLineNumbers w:val="0"/>
        <w:ind w:firstLine="64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培训工作结束后，我单位对培训工作进行了综合评价，综合评价结果优，培训中心经费项目综合评价结论100分，评价等级为优。</w:t>
      </w:r>
      <w:r>
        <w:rPr>
          <w:rFonts w:hint="default" w:ascii="仿宋_GB2312" w:hAnsi="仿宋_GB2312" w:eastAsia="仿宋_GB2312"/>
          <w:sz w:val="32"/>
          <w:szCs w:val="32"/>
          <w:lang w:val="en-US" w:eastAsia="zh-CN"/>
        </w:rPr>
        <w:t>其中：</w:t>
      </w: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val="en-US" w:eastAsia="zh-CN"/>
        </w:rPr>
        <w:t>一</w:t>
      </w:r>
      <w:r>
        <w:rPr>
          <w:rFonts w:hint="eastAsia" w:ascii="仿宋_GB2312" w:hAnsi="仿宋_GB2312" w:eastAsia="仿宋_GB2312"/>
          <w:sz w:val="32"/>
          <w:szCs w:val="32"/>
          <w:lang w:val="en-US" w:eastAsia="zh-CN"/>
        </w:rPr>
        <w:t>）产出</w:t>
      </w:r>
      <w:r>
        <w:rPr>
          <w:rFonts w:hint="default" w:ascii="仿宋_GB2312" w:hAnsi="仿宋_GB2312" w:eastAsia="仿宋_GB2312"/>
          <w:sz w:val="32"/>
          <w:szCs w:val="32"/>
          <w:lang w:val="en-US" w:eastAsia="zh-CN"/>
        </w:rPr>
        <w:t>指标权重</w:t>
      </w:r>
      <w:r>
        <w:rPr>
          <w:rFonts w:hint="eastAsia" w:ascii="仿宋_GB2312" w:hAnsi="仿宋_GB2312" w:eastAsia="仿宋_GB2312"/>
          <w:sz w:val="32"/>
          <w:szCs w:val="32"/>
          <w:lang w:val="en-US" w:eastAsia="zh-CN"/>
        </w:rPr>
        <w:t>60</w:t>
      </w:r>
      <w:r>
        <w:rPr>
          <w:rFonts w:hint="default" w:ascii="仿宋_GB2312" w:hAnsi="仿宋_GB2312" w:eastAsia="仿宋_GB2312"/>
          <w:sz w:val="32"/>
          <w:szCs w:val="32"/>
          <w:lang w:val="en-US" w:eastAsia="zh-CN"/>
        </w:rPr>
        <w:t>分</w:t>
      </w: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val="en-US" w:eastAsia="zh-CN"/>
        </w:rPr>
        <w:t>实际得分</w:t>
      </w:r>
      <w:r>
        <w:rPr>
          <w:rFonts w:hint="eastAsia" w:ascii="仿宋_GB2312" w:hAnsi="仿宋_GB2312" w:eastAsia="仿宋_GB2312"/>
          <w:sz w:val="32"/>
          <w:szCs w:val="32"/>
          <w:lang w:val="en-US" w:eastAsia="zh-CN"/>
        </w:rPr>
        <w:t>60</w:t>
      </w:r>
      <w:r>
        <w:rPr>
          <w:rFonts w:hint="default" w:ascii="仿宋_GB2312" w:hAnsi="仿宋_GB2312" w:eastAsia="仿宋_GB2312"/>
          <w:sz w:val="32"/>
          <w:szCs w:val="32"/>
          <w:lang w:val="en-US" w:eastAsia="zh-CN"/>
        </w:rPr>
        <w:t>分</w:t>
      </w:r>
      <w:r>
        <w:rPr>
          <w:rFonts w:hint="eastAsia" w:ascii="仿宋_GB2312" w:hAnsi="仿宋_GB2312" w:eastAsia="仿宋_GB2312"/>
          <w:sz w:val="32"/>
          <w:szCs w:val="32"/>
          <w:lang w:val="en-US" w:eastAsia="zh-CN"/>
        </w:rPr>
        <w:t>，</w:t>
      </w:r>
      <w:r>
        <w:rPr>
          <w:rFonts w:hint="eastAsia" w:ascii="Calibri" w:hAnsi="Calibri" w:eastAsia="仿宋_GB2312" w:cs="Calibri"/>
          <w:sz w:val="32"/>
          <w:szCs w:val="32"/>
          <w:lang w:val="en-US" w:eastAsia="zh-CN"/>
        </w:rPr>
        <w:t>产出</w:t>
      </w:r>
      <w:r>
        <w:rPr>
          <w:rFonts w:hint="default" w:ascii="仿宋_GB2312" w:hAnsi="仿宋_GB2312" w:eastAsia="仿宋_GB2312"/>
          <w:sz w:val="32"/>
          <w:szCs w:val="32"/>
          <w:lang w:val="en-US" w:eastAsia="zh-CN"/>
        </w:rPr>
        <w:t>指标得分率为 100%</w:t>
      </w:r>
      <w:r>
        <w:rPr>
          <w:rFonts w:hint="eastAsia" w:ascii="仿宋_GB2312" w:hAnsi="仿宋_GB2312" w:eastAsia="仿宋_GB2312"/>
          <w:sz w:val="32"/>
          <w:szCs w:val="32"/>
          <w:lang w:val="en-US" w:eastAsia="zh-CN"/>
        </w:rPr>
        <w:t>。产出指标的二级指标分别为1.数量指标</w:t>
      </w:r>
      <w:r>
        <w:rPr>
          <w:rFonts w:hint="eastAsia" w:ascii="Calibri" w:hAnsi="Calibri" w:eastAsia="仿宋_GB2312" w:cs="Calibri"/>
          <w:sz w:val="32"/>
          <w:szCs w:val="32"/>
          <w:lang w:val="en-US" w:eastAsia="zh-CN"/>
        </w:rPr>
        <w:t>廉政教育培训人次</w:t>
      </w:r>
      <w:r>
        <w:rPr>
          <w:rFonts w:hint="eastAsia" w:ascii="仿宋_GB2312" w:hAnsi="仿宋_GB2312" w:eastAsia="仿宋_GB2312"/>
          <w:sz w:val="32"/>
          <w:szCs w:val="32"/>
          <w:lang w:val="en-US" w:eastAsia="zh-CN"/>
        </w:rPr>
        <w:t>年初指标值和实际完成值均为200人次，得分10分；2.</w:t>
      </w:r>
      <w:r>
        <w:rPr>
          <w:rFonts w:hint="eastAsia" w:ascii="Calibri" w:hAnsi="Calibri" w:eastAsia="仿宋_GB2312" w:cs="Calibri"/>
          <w:sz w:val="32"/>
          <w:szCs w:val="32"/>
          <w:lang w:val="en-US" w:eastAsia="zh-CN"/>
        </w:rPr>
        <w:t>质量指标廉政教育培训考核通过率年初指标和实际完成值均为100%，得分20分；3.时效指标廉政教育培训及时率年初指标和实际完成值为及时及基本达成目标，得分10分；4.成本指标廉政教育培训费用开支年初指标和实际完成值均为12万元，得分20分。</w:t>
      </w:r>
      <w:r>
        <w:rPr>
          <w:rFonts w:hint="eastAsia" w:ascii="仿宋_GB2312" w:hAnsi="仿宋_GB2312" w:eastAsia="仿宋_GB2312"/>
          <w:sz w:val="32"/>
          <w:szCs w:val="32"/>
          <w:lang w:val="en-US" w:eastAsia="zh-CN"/>
        </w:rPr>
        <w:t>（二）效益指标权重20分，实际得分20分</w:t>
      </w:r>
      <w:r>
        <w:rPr>
          <w:rFonts w:hint="default" w:ascii="仿宋_GB2312" w:hAnsi="仿宋_GB2312" w:eastAsia="仿宋_GB2312"/>
          <w:sz w:val="32"/>
          <w:szCs w:val="32"/>
          <w:lang w:val="en-US" w:eastAsia="zh-CN"/>
        </w:rPr>
        <w:t>，指标得分率为 100%</w:t>
      </w:r>
      <w:r>
        <w:rPr>
          <w:rFonts w:hint="eastAsia" w:ascii="仿宋_GB2312" w:hAnsi="仿宋_GB2312" w:eastAsia="仿宋_GB2312"/>
          <w:sz w:val="32"/>
          <w:szCs w:val="32"/>
          <w:lang w:val="en-US" w:eastAsia="zh-CN"/>
        </w:rPr>
        <w:t>。效益指标的二级指标社会效益违规违纪事件降低率年初指标值和实际完成值都是2%</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lang w:val="en-US" w:eastAsia="zh-CN"/>
        </w:rPr>
        <w:t>（三）满意度指标权重10分，实际得分10分</w:t>
      </w:r>
      <w:r>
        <w:rPr>
          <w:rFonts w:hint="default" w:ascii="仿宋_GB2312" w:hAnsi="仿宋_GB2312" w:eastAsia="仿宋_GB2312"/>
          <w:sz w:val="32"/>
          <w:szCs w:val="32"/>
          <w:lang w:val="en-US" w:eastAsia="zh-CN"/>
        </w:rPr>
        <w:t>，指标得分率为 100%</w:t>
      </w:r>
      <w:r>
        <w:rPr>
          <w:rFonts w:hint="eastAsia" w:ascii="仿宋_GB2312" w:hAnsi="仿宋_GB2312" w:eastAsia="仿宋_GB2312"/>
          <w:sz w:val="32"/>
          <w:szCs w:val="32"/>
          <w:lang w:val="en-US" w:eastAsia="zh-CN"/>
        </w:rPr>
        <w:t>。满意度二级指标廉政教育培训对象满意度年初指标值和实际完成值均为100%</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lang w:val="en-US" w:eastAsia="zh-CN"/>
        </w:rPr>
        <w:t>（四）项目资金执行情况指标权重10分，年初预算数12万元，全年预算数12万元，全年执行数12万元，偏差为0，实际得分10分</w:t>
      </w:r>
      <w:r>
        <w:rPr>
          <w:rFonts w:hint="default" w:ascii="仿宋_GB2312" w:hAnsi="仿宋_GB2312" w:eastAsia="仿宋_GB2312"/>
          <w:sz w:val="32"/>
          <w:szCs w:val="32"/>
          <w:lang w:val="en-US" w:eastAsia="zh-CN"/>
        </w:rPr>
        <w:t>，指标得分率为 100%</w:t>
      </w:r>
      <w:r>
        <w:rPr>
          <w:rFonts w:hint="eastAsia" w:ascii="仿宋_GB2312" w:hAns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（一）项目决策情况。</w:t>
      </w:r>
    </w:p>
    <w:p>
      <w:pPr>
        <w:keepNext w:val="0"/>
        <w:keepLines w:val="0"/>
        <w:widowControl/>
        <w:suppressLineNumbers w:val="0"/>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该项目立项政策及法律法规依据充分、立项程序合规合法、</w:t>
      </w:r>
      <w:r>
        <w:rPr>
          <w:rFonts w:hint="default" w:ascii="仿宋_GB2312" w:hAnsi="仿宋_GB2312" w:eastAsia="仿宋_GB2312"/>
          <w:sz w:val="32"/>
          <w:szCs w:val="32"/>
          <w:lang w:val="en-US" w:eastAsia="zh-CN"/>
        </w:rPr>
        <w:t>立项决策符合项目单位战略职责；绩效目标</w:t>
      </w:r>
      <w:r>
        <w:rPr>
          <w:rFonts w:hint="eastAsia" w:ascii="仿宋_GB2312" w:hAnsi="仿宋_GB2312" w:eastAsia="仿宋_GB2312"/>
          <w:sz w:val="32"/>
          <w:szCs w:val="32"/>
          <w:lang w:val="en-US" w:eastAsia="zh-CN"/>
        </w:rPr>
        <w:t>设置</w:t>
      </w:r>
      <w:r>
        <w:rPr>
          <w:rFonts w:hint="default" w:ascii="仿宋_GB2312" w:hAnsi="仿宋_GB2312" w:eastAsia="仿宋_GB2312"/>
          <w:sz w:val="32"/>
          <w:szCs w:val="32"/>
          <w:lang w:val="en-US" w:eastAsia="zh-CN"/>
        </w:rPr>
        <w:t>较为合理，财务管理制度监控有效</w:t>
      </w:r>
      <w:r>
        <w:rPr>
          <w:rFonts w:hint="eastAsia" w:ascii="仿宋_GB2312" w:hAnsi="仿宋_GB2312" w:eastAsia="仿宋_GB2312"/>
          <w:sz w:val="32"/>
          <w:szCs w:val="32"/>
          <w:lang w:val="en-US" w:eastAsia="zh-CN"/>
        </w:rPr>
        <w:t>、</w:t>
      </w:r>
      <w:r>
        <w:rPr>
          <w:rFonts w:hint="default" w:ascii="仿宋_GB2312" w:hAnsi="仿宋_GB2312" w:eastAsia="仿宋_GB2312"/>
          <w:sz w:val="32"/>
          <w:szCs w:val="32"/>
          <w:lang w:val="en-US" w:eastAsia="zh-CN"/>
        </w:rPr>
        <w:t>资金拨付及使用安全规范</w:t>
      </w:r>
      <w:r>
        <w:rPr>
          <w:rFonts w:hint="eastAsia" w:ascii="仿宋_GB2312" w:hAnsi="仿宋_GB2312" w:eastAsia="仿宋_GB2312"/>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项目过程情况。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outlineLvl w:val="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项目严格按照预算安排，组织人员按照培训要求开展培训工作，整个过程井然有序。</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项目产出情况。</w:t>
      </w:r>
    </w:p>
    <w:p>
      <w:pPr>
        <w:keepNext w:val="0"/>
        <w:keepLines w:val="0"/>
        <w:widowControl/>
        <w:suppressLineNumbers w:val="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r>
        <w:rPr>
          <w:rFonts w:hint="eastAsia" w:ascii="仿宋_GB2312" w:eastAsia="仿宋_GB2312"/>
          <w:sz w:val="32"/>
          <w:szCs w:val="32"/>
          <w:lang w:val="en-US" w:eastAsia="zh-CN"/>
        </w:rPr>
        <w:t>项目按预定计划进度及时、稳步、推进，</w:t>
      </w:r>
      <w:r>
        <w:rPr>
          <w:rFonts w:hint="eastAsia" w:ascii="仿宋_GB2312" w:hAnsi="仿宋_GB2312" w:eastAsia="仿宋_GB2312"/>
          <w:sz w:val="32"/>
          <w:szCs w:val="32"/>
          <w:lang w:val="en-US" w:eastAsia="zh-CN"/>
        </w:rPr>
        <w:t>产生了积极地社会效益</w:t>
      </w:r>
      <w:r>
        <w:rPr>
          <w:rFonts w:hint="eastAsia" w:ascii="仿宋_GB2312" w:eastAsia="仿宋_GB2312"/>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0"/>
        <w:rPr>
          <w:rFonts w:hint="eastAsia" w:ascii="仿宋_GB2312" w:hAnsi="仿宋_GB2312" w:eastAsia="仿宋_GB2312"/>
          <w:sz w:val="32"/>
          <w:szCs w:val="32"/>
        </w:rPr>
      </w:pPr>
      <w:r>
        <w:rPr>
          <w:rFonts w:hint="eastAsia" w:ascii="仿宋_GB2312" w:hAnsi="仿宋_GB2312" w:eastAsia="仿宋_GB2312"/>
          <w:sz w:val="32"/>
          <w:szCs w:val="32"/>
        </w:rPr>
        <w:t>项目效益情况。</w:t>
      </w:r>
    </w:p>
    <w:p>
      <w:pPr>
        <w:keepNext w:val="0"/>
        <w:keepLines w:val="0"/>
        <w:widowControl/>
        <w:suppressLineNumbers w:val="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通过在全区范围内开展廉政教育培训，一定程度上降低违规违纪事件。最终实现不敢腐、不能腐、不想腐的战略目标，</w:t>
      </w:r>
      <w:r>
        <w:rPr>
          <w:rFonts w:hint="eastAsia" w:ascii="仿宋" w:hAnsi="仿宋" w:eastAsia="仿宋" w:cs="仿宋_GB2312"/>
          <w:sz w:val="32"/>
          <w:szCs w:val="40"/>
          <w:lang w:val="en-US" w:eastAsia="zh-CN"/>
        </w:rPr>
        <w:t>对违法犯罪起到一定的震慑作用。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200" w:right="0" w:rightChars="0"/>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_GB2312" w:hAnsi="仿宋_GB2312" w:eastAsia="仿宋_GB2312"/>
          <w:sz w:val="32"/>
          <w:szCs w:val="32"/>
          <w:lang w:val="en-US" w:eastAsia="zh-CN"/>
        </w:rPr>
        <w:t xml:space="preserve">   项目通过在全区范围内开展廉政教育培训，一定程度上降低违规违纪事件。最终实现不敢腐、不能腐、不想腐的战略目标。培训结束立即进行项目申报并做好项目绩效自评填报，通过各项指标进行打分评价，按照相关要求编写部门评价报告并及时上传。</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right="0" w:rightChars="0" w:firstLine="320" w:firstLineChars="100"/>
        <w:jc w:val="both"/>
        <w:textAlignment w:val="auto"/>
        <w:rPr>
          <w:rFonts w:hint="eastAsia" w:ascii="黑体" w:hAnsi="黑体" w:eastAsia="黑体"/>
          <w:sz w:val="32"/>
          <w:szCs w:val="32"/>
        </w:rPr>
      </w:pPr>
      <w:r>
        <w:rPr>
          <w:rFonts w:hint="eastAsia" w:ascii="黑体" w:hAnsi="黑体" w:eastAsia="黑体"/>
          <w:sz w:val="32"/>
          <w:szCs w:val="32"/>
        </w:rPr>
        <w:t>有关建议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rPr>
          <w:rFonts w:hint="default" w:ascii="仿宋_GB2312" w:eastAsia="仿宋_GB2312"/>
          <w:sz w:val="32"/>
          <w:szCs w:val="32"/>
          <w:lang w:val="en-US" w:eastAsia="zh-CN"/>
        </w:rPr>
      </w:pP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单位应强化预算编制工作，合理制定项目绩效指标，以绩效目标为导向，进一步强化执行责任，提高资金使用效益。</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40" w:lineRule="exact"/>
        <w:ind w:left="0" w:leftChars="0" w:right="0" w:rightChars="0" w:firstLine="320" w:firstLineChars="100"/>
        <w:jc w:val="both"/>
        <w:textAlignment w:val="auto"/>
        <w:rPr>
          <w:rFonts w:hint="eastAsia" w:ascii="黑体" w:hAnsi="黑体" w:eastAsia="黑体"/>
          <w:sz w:val="32"/>
          <w:szCs w:val="32"/>
        </w:rPr>
      </w:pPr>
      <w:r>
        <w:rPr>
          <w:rFonts w:hint="eastAsia" w:ascii="黑体" w:hAnsi="黑体" w:eastAsia="黑体"/>
          <w:sz w:val="32"/>
          <w:szCs w:val="32"/>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100" w:right="0" w:rightChars="0"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spacing w:line="578" w:lineRule="exact"/>
        <w:ind w:firstLine="3080" w:firstLineChars="700"/>
        <w:jc w:val="both"/>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部门</w:t>
      </w:r>
      <w:r>
        <w:rPr>
          <w:rFonts w:hint="eastAsia" w:ascii="方正小标宋简体" w:hAnsi="方正小标宋简体" w:eastAsia="方正小标宋简体" w:cs="方正小标宋简体"/>
          <w:b w:val="0"/>
          <w:bCs/>
          <w:sz w:val="44"/>
          <w:szCs w:val="44"/>
        </w:rPr>
        <w:t>评价表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sz w:val="44"/>
          <w:szCs w:val="44"/>
        </w:rPr>
      </w:pPr>
    </w:p>
    <w:tbl>
      <w:tblPr>
        <w:tblStyle w:val="2"/>
        <w:tblpPr w:leftFromText="180" w:rightFromText="180" w:vertAnchor="text" w:horzAnchor="page" w:tblpX="1641"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项目名称：</w:t>
            </w:r>
          </w:p>
        </w:tc>
        <w:tc>
          <w:tcPr>
            <w:tcW w:w="6822" w:type="dxa"/>
            <w:gridSpan w:val="12"/>
            <w:noWrap w:val="0"/>
            <w:vAlign w:val="center"/>
          </w:tcPr>
          <w:p>
            <w:pPr>
              <w:spacing w:line="300" w:lineRule="exact"/>
              <w:ind w:left="0" w:leftChars="0" w:right="0" w:rightChars="0" w:firstLine="0" w:firstLineChars="0"/>
              <w:rPr>
                <w:rFonts w:hint="default" w:ascii="宋体" w:hAnsi="宋体" w:eastAsia="宋体"/>
                <w:sz w:val="21"/>
                <w:szCs w:val="21"/>
                <w:lang w:val="en-US" w:eastAsia="zh-CN"/>
              </w:rPr>
            </w:pPr>
            <w:r>
              <w:rPr>
                <w:rFonts w:hint="eastAsia" w:ascii="宋体" w:hAnsi="宋体"/>
                <w:sz w:val="21"/>
                <w:szCs w:val="21"/>
                <w:lang w:val="en-US" w:eastAsia="zh-CN"/>
              </w:rPr>
              <w:t>培训中心经费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主管部门</w:t>
            </w:r>
          </w:p>
        </w:tc>
        <w:tc>
          <w:tcPr>
            <w:tcW w:w="1476"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新余市渝水区财政局</w:t>
            </w:r>
          </w:p>
        </w:tc>
        <w:tc>
          <w:tcPr>
            <w:tcW w:w="3241" w:type="dxa"/>
            <w:gridSpan w:val="6"/>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项目实施单位</w:t>
            </w:r>
          </w:p>
        </w:tc>
        <w:tc>
          <w:tcPr>
            <w:tcW w:w="2105"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中共新余市渝水区</w:t>
            </w:r>
            <w:r>
              <w:rPr>
                <w:rFonts w:hint="eastAsia" w:ascii="宋体" w:hAnsi="宋体"/>
                <w:sz w:val="21"/>
                <w:szCs w:val="21"/>
                <w:lang w:val="en-US" w:eastAsia="zh-CN"/>
              </w:rPr>
              <w:t>纪委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项目负责人</w:t>
            </w:r>
          </w:p>
        </w:tc>
        <w:tc>
          <w:tcPr>
            <w:tcW w:w="1476" w:type="dxa"/>
            <w:gridSpan w:val="3"/>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郭韶斌</w:t>
            </w:r>
          </w:p>
        </w:tc>
        <w:tc>
          <w:tcPr>
            <w:tcW w:w="3241" w:type="dxa"/>
            <w:gridSpan w:val="6"/>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联系电话</w:t>
            </w:r>
          </w:p>
        </w:tc>
        <w:tc>
          <w:tcPr>
            <w:tcW w:w="2105" w:type="dxa"/>
            <w:gridSpan w:val="3"/>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13707902090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项目类型</w:t>
            </w:r>
          </w:p>
        </w:tc>
        <w:tc>
          <w:tcPr>
            <w:tcW w:w="6822" w:type="dxa"/>
            <w:gridSpan w:val="12"/>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 xml:space="preserve">经常性项目（  ）       一次性项目（ </w:t>
            </w:r>
            <w:r>
              <w:rPr>
                <w:rFonts w:hint="eastAsia" w:ascii="宋体" w:hAnsi="宋体"/>
                <w:sz w:val="21"/>
                <w:szCs w:val="21"/>
                <w:lang w:val="en-US" w:eastAsia="zh-CN"/>
              </w:rPr>
              <w:t>1</w:t>
            </w: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计划投资额</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（万元）</w:t>
            </w:r>
          </w:p>
        </w:tc>
        <w:tc>
          <w:tcPr>
            <w:tcW w:w="11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rPr>
            </w:pPr>
            <w:r>
              <w:rPr>
                <w:rFonts w:hint="eastAsia" w:ascii="宋体" w:hAnsi="宋体"/>
                <w:color w:val="000000"/>
                <w:sz w:val="18"/>
                <w:lang w:val="en-US" w:eastAsia="zh-CN"/>
              </w:rPr>
              <w:t>12</w:t>
            </w:r>
          </w:p>
        </w:tc>
        <w:tc>
          <w:tcPr>
            <w:tcW w:w="15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实际到位资金（万元）</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rPr>
            </w:pPr>
            <w:r>
              <w:rPr>
                <w:rFonts w:hint="eastAsia" w:ascii="宋体" w:hAnsi="宋体"/>
                <w:color w:val="000000"/>
                <w:sz w:val="18"/>
                <w:lang w:val="en-US" w:eastAsia="zh-CN"/>
              </w:rPr>
              <w:t>12</w:t>
            </w:r>
          </w:p>
        </w:tc>
        <w:tc>
          <w:tcPr>
            <w:tcW w:w="13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sz w:val="21"/>
                <w:szCs w:val="21"/>
              </w:rPr>
            </w:pPr>
            <w:r>
              <w:rPr>
                <w:rFonts w:hint="eastAsia" w:ascii="宋体" w:hAnsi="宋体" w:eastAsia="宋体"/>
                <w:sz w:val="21"/>
                <w:szCs w:val="21"/>
              </w:rPr>
              <w:t>实际使用情况（万元）</w:t>
            </w: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宋体" w:hAnsi="宋体" w:eastAsia="宋体"/>
                <w:sz w:val="21"/>
                <w:szCs w:val="21"/>
                <w:lang w:val="en-US"/>
              </w:rPr>
            </w:pPr>
            <w:r>
              <w:rPr>
                <w:rFonts w:hint="eastAsia" w:ascii="宋体" w:hAnsi="宋体"/>
                <w:color w:val="000000"/>
                <w:sz w:val="1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122" w:type="dxa"/>
            <w:gridSpan w:val="2"/>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其中：中央财政</w:t>
            </w:r>
          </w:p>
        </w:tc>
        <w:tc>
          <w:tcPr>
            <w:tcW w:w="103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122" w:type="dxa"/>
            <w:gridSpan w:val="2"/>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0</w:t>
            </w: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省财政</w:t>
            </w:r>
          </w:p>
        </w:tc>
        <w:tc>
          <w:tcPr>
            <w:tcW w:w="1034" w:type="dxa"/>
            <w:noWrap w:val="0"/>
            <w:vAlign w:val="center"/>
          </w:tcPr>
          <w:p>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0</w:t>
            </w: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122" w:type="dxa"/>
            <w:gridSpan w:val="2"/>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12</w:t>
            </w: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市县财政</w:t>
            </w:r>
          </w:p>
        </w:tc>
        <w:tc>
          <w:tcPr>
            <w:tcW w:w="1034" w:type="dxa"/>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12</w:t>
            </w: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122" w:type="dxa"/>
            <w:gridSpan w:val="2"/>
            <w:noWrap w:val="0"/>
            <w:vAlign w:val="center"/>
          </w:tcPr>
          <w:p>
            <w:pPr>
              <w:spacing w:line="300" w:lineRule="exact"/>
              <w:ind w:left="0" w:leftChars="0" w:right="0" w:rightChars="0" w:firstLine="0" w:firstLineChars="0"/>
              <w:jc w:val="center"/>
              <w:rPr>
                <w:rFonts w:hint="default" w:ascii="宋体" w:hAnsi="宋体" w:eastAsia="宋体"/>
                <w:sz w:val="21"/>
                <w:szCs w:val="21"/>
                <w:lang w:val="en-US"/>
              </w:rPr>
            </w:pPr>
            <w:r>
              <w:rPr>
                <w:rFonts w:hint="eastAsia" w:ascii="宋体" w:hAnsi="宋体"/>
                <w:color w:val="000000"/>
                <w:sz w:val="18"/>
                <w:lang w:val="en-US" w:eastAsia="zh-CN"/>
              </w:rPr>
              <w:t>0</w:t>
            </w:r>
          </w:p>
        </w:tc>
        <w:tc>
          <w:tcPr>
            <w:tcW w:w="1559"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其他</w:t>
            </w:r>
          </w:p>
        </w:tc>
        <w:tc>
          <w:tcPr>
            <w:tcW w:w="103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color w:val="000000"/>
                <w:sz w:val="18"/>
                <w:lang w:val="en-US" w:eastAsia="zh-CN"/>
              </w:rPr>
              <w:t>0</w:t>
            </w:r>
          </w:p>
        </w:tc>
        <w:tc>
          <w:tcPr>
            <w:tcW w:w="1383" w:type="dxa"/>
            <w:gridSpan w:val="4"/>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724" w:type="dxa"/>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pPr>
              <w:spacing w:line="300" w:lineRule="exact"/>
              <w:ind w:left="0" w:leftChars="0" w:right="0" w:rightChars="0" w:firstLine="0" w:firstLineChars="0"/>
              <w:rPr>
                <w:rFonts w:hint="eastAsia" w:ascii="宋体" w:hAnsi="宋体" w:eastAsia="宋体"/>
                <w:sz w:val="21"/>
                <w:szCs w:val="21"/>
              </w:rPr>
            </w:pPr>
            <w:r>
              <w:rPr>
                <w:rFonts w:hint="eastAsia" w:ascii="宋体" w:hAnsi="宋体" w:eastAsia="宋体"/>
                <w:b/>
                <w:bCs/>
                <w:sz w:val="21"/>
                <w:szCs w:val="21"/>
              </w:rPr>
              <w:t>二、</w:t>
            </w:r>
            <w:r>
              <w:rPr>
                <w:rFonts w:hint="eastAsia" w:ascii="宋体" w:hAnsi="宋体" w:eastAsia="宋体"/>
                <w:b/>
                <w:color w:val="000000"/>
                <w:sz w:val="21"/>
                <w:szCs w:val="21"/>
              </w:rPr>
              <w:t>绩效评价指标评分（参考）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项目资金执行情况</w:t>
            </w:r>
          </w:p>
        </w:tc>
        <w:tc>
          <w:tcPr>
            <w:tcW w:w="916" w:type="dxa"/>
            <w:gridSpan w:val="2"/>
            <w:tcBorders>
              <w:top w:val="single" w:color="auto"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olor w:val="000000"/>
                <w:sz w:val="21"/>
                <w:szCs w:val="21"/>
              </w:rPr>
            </w:pPr>
            <w:r>
              <w:rPr>
                <w:rFonts w:hint="eastAsia" w:ascii="宋体" w:hAnsi="宋体" w:eastAsia="宋体"/>
                <w:color w:val="000000"/>
                <w:sz w:val="21"/>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844" w:type="dxa"/>
            <w:gridSpan w:val="3"/>
            <w:tcBorders>
              <w:top w:val="single" w:color="000000" w:sz="4" w:space="0"/>
              <w:left w:val="single" w:color="000000" w:sz="4" w:space="0"/>
              <w:right w:val="single" w:color="000000" w:sz="4" w:space="0"/>
            </w:tcBorders>
            <w:noWrap w:val="0"/>
            <w:vAlign w:val="center"/>
          </w:tcPr>
          <w:p>
            <w:pPr>
              <w:spacing w:line="0" w:lineRule="atLeast"/>
              <w:ind w:left="0" w:leftChars="0" w:right="0" w:rightChars="0"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预算执行率</w:t>
            </w:r>
          </w:p>
        </w:tc>
        <w:tc>
          <w:tcPr>
            <w:tcW w:w="781" w:type="dxa"/>
            <w:gridSpan w:val="2"/>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60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廉政教育培训人次</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p>
        </w:tc>
        <w:tc>
          <w:tcPr>
            <w:tcW w:w="916" w:type="dxa"/>
            <w:gridSpan w:val="2"/>
            <w:vMerge w:val="continue"/>
            <w:tcBorders>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color w:val="000000"/>
                <w:sz w:val="21"/>
                <w:szCs w:val="21"/>
                <w:lang w:val="en-US" w:eastAsia="zh-CN"/>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lang w:eastAsia="zh-CN"/>
              </w:rPr>
            </w:pPr>
            <w:r>
              <w:rPr>
                <w:rFonts w:hint="eastAsia" w:ascii="宋体" w:hAnsi="宋体"/>
                <w:color w:val="000000"/>
                <w:sz w:val="21"/>
                <w:szCs w:val="21"/>
                <w:lang w:eastAsia="zh-CN"/>
              </w:rPr>
              <w:t>成本指标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20</w:t>
            </w: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廉政教育培训费用开支</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产出质量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20</w:t>
            </w:r>
          </w:p>
        </w:tc>
        <w:tc>
          <w:tcPr>
            <w:tcW w:w="1844" w:type="dxa"/>
            <w:gridSpan w:val="3"/>
            <w:tcBorders>
              <w:top w:val="single" w:color="auto" w:sz="4" w:space="0"/>
              <w:left w:val="single" w:color="000000" w:sz="4" w:space="0"/>
              <w:bottom w:val="single" w:color="auto"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廉政教育培训考核通过率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color w:val="000000"/>
                <w:sz w:val="21"/>
                <w:szCs w:val="21"/>
              </w:rPr>
            </w:pPr>
            <w:r>
              <w:rPr>
                <w:rFonts w:hint="eastAsia" w:ascii="宋体" w:hAnsi="宋体" w:eastAsia="宋体"/>
                <w:color w:val="000000"/>
                <w:sz w:val="21"/>
                <w:szCs w:val="21"/>
              </w:rPr>
              <w:t>产出时效</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auto" w:sz="4" w:space="0"/>
              <w:left w:val="single" w:color="000000" w:sz="4" w:space="0"/>
              <w:bottom w:val="single" w:color="auto"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廉政教育培训及时率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361" w:type="dxa"/>
            <w:gridSpan w:val="2"/>
            <w:tcBorders>
              <w:top w:val="single" w:color="auto" w:sz="4" w:space="0"/>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效益</w:t>
            </w:r>
          </w:p>
        </w:tc>
        <w:tc>
          <w:tcPr>
            <w:tcW w:w="916" w:type="dxa"/>
            <w:gridSpan w:val="2"/>
            <w:tcBorders>
              <w:top w:val="single" w:color="auto" w:sz="4" w:space="0"/>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20</w:t>
            </w:r>
          </w:p>
        </w:tc>
        <w:tc>
          <w:tcPr>
            <w:tcW w:w="1272" w:type="dxa"/>
            <w:gridSpan w:val="3"/>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sz w:val="21"/>
                <w:szCs w:val="21"/>
              </w:rPr>
            </w:pPr>
            <w:r>
              <w:rPr>
                <w:rFonts w:hint="eastAsia" w:ascii="宋体" w:hAnsi="宋体" w:eastAsia="宋体"/>
                <w:color w:val="000000"/>
                <w:sz w:val="21"/>
                <w:szCs w:val="21"/>
              </w:rPr>
              <w:t>社会效益</w:t>
            </w:r>
          </w:p>
        </w:tc>
        <w:tc>
          <w:tcPr>
            <w:tcW w:w="759" w:type="dxa"/>
            <w:tcBorders>
              <w:top w:val="single" w:color="000000" w:sz="4" w:space="0"/>
              <w:left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20</w:t>
            </w:r>
          </w:p>
        </w:tc>
        <w:tc>
          <w:tcPr>
            <w:tcW w:w="1844" w:type="dxa"/>
            <w:gridSpan w:val="3"/>
            <w:tcBorders>
              <w:top w:val="single" w:color="auto"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违规违纪事件降低率</w:t>
            </w:r>
          </w:p>
        </w:tc>
        <w:tc>
          <w:tcPr>
            <w:tcW w:w="781" w:type="dxa"/>
            <w:gridSpan w:val="2"/>
            <w:tcBorders>
              <w:top w:val="single" w:color="000000" w:sz="4" w:space="0"/>
              <w:left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满意度</w:t>
            </w:r>
          </w:p>
        </w:tc>
        <w:tc>
          <w:tcPr>
            <w:tcW w:w="916"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300" w:lineRule="exact"/>
              <w:ind w:left="0" w:leftChars="0" w:right="0" w:rightChars="0" w:firstLine="0" w:firstLineChars="0"/>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272"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eastAsia" w:ascii="宋体" w:hAnsi="宋体" w:eastAsia="宋体"/>
                <w:sz w:val="21"/>
                <w:szCs w:val="21"/>
              </w:rPr>
            </w:pPr>
            <w:r>
              <w:rPr>
                <w:rFonts w:hint="eastAsia" w:ascii="宋体" w:hAnsi="宋体" w:eastAsia="宋体"/>
                <w:color w:val="000000"/>
                <w:sz w:val="21"/>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280" w:lineRule="exact"/>
              <w:ind w:left="0" w:leftChars="0" w:right="0" w:rightChars="0" w:firstLine="0" w:firstLineChars="0"/>
              <w:jc w:val="center"/>
              <w:outlineLvl w:val="9"/>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廉政教育培训对象满意度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eastAsia" w:ascii="宋体" w:hAnsi="宋体" w:eastAsia="宋体"/>
                <w:bCs/>
                <w:color w:val="000000"/>
                <w:sz w:val="21"/>
                <w:szCs w:val="21"/>
              </w:rPr>
            </w:pPr>
            <w:r>
              <w:rPr>
                <w:rFonts w:hint="eastAsia" w:ascii="宋体" w:hAnsi="宋体" w:eastAsia="宋体"/>
                <w:bCs/>
                <w:color w:val="000000"/>
                <w:sz w:val="21"/>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ind w:left="0" w:leftChars="0" w:right="0" w:rightChars="0" w:firstLine="0" w:firstLineChars="0"/>
              <w:jc w:val="center"/>
              <w:textAlignment w:val="center"/>
              <w:rPr>
                <w:rFonts w:hint="default" w:ascii="宋体" w:hAnsi="宋体" w:eastAsia="宋体" w:cs="Times New Roman"/>
                <w:bCs/>
                <w:color w:val="000000"/>
                <w:kern w:val="2"/>
                <w:sz w:val="21"/>
                <w:szCs w:val="21"/>
                <w:lang w:val="en-US" w:eastAsia="zh-CN" w:bidi="ar-SA"/>
              </w:rPr>
            </w:pPr>
            <w:r>
              <w:rPr>
                <w:rFonts w:hint="eastAsia" w:ascii="宋体" w:hAnsi="宋体"/>
                <w:bCs/>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评价等次</w:t>
            </w:r>
          </w:p>
        </w:tc>
        <w:tc>
          <w:tcPr>
            <w:tcW w:w="7336" w:type="dxa"/>
            <w:gridSpan w:val="14"/>
            <w:noWrap w:val="0"/>
            <w:vAlign w:val="center"/>
          </w:tcPr>
          <w:p>
            <w:pPr>
              <w:spacing w:line="30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cs="宋体"/>
                <w:color w:val="000000"/>
                <w:kern w:val="0"/>
                <w:sz w:val="21"/>
                <w:szCs w:val="21"/>
              </w:rPr>
              <w:t>优</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 xml:space="preserve">        良□       中 □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pPr>
              <w:spacing w:line="300" w:lineRule="exact"/>
              <w:ind w:left="0" w:leftChars="0" w:right="0" w:rightChars="0" w:firstLine="0" w:firstLineChars="0"/>
              <w:jc w:val="center"/>
              <w:rPr>
                <w:rFonts w:hint="eastAsia" w:ascii="宋体" w:hAnsi="宋体" w:eastAsia="宋体"/>
                <w:sz w:val="21"/>
                <w:szCs w:val="21"/>
              </w:rPr>
            </w:pPr>
          </w:p>
        </w:tc>
        <w:tc>
          <w:tcPr>
            <w:tcW w:w="7336" w:type="dxa"/>
            <w:gridSpan w:val="1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r>
              <w:rPr>
                <w:rFonts w:hint="eastAsia" w:ascii="宋体" w:hAnsi="宋体" w:eastAsia="宋体" w:cs="宋体"/>
                <w:color w:val="000000"/>
                <w:kern w:val="0"/>
                <w:sz w:val="21"/>
                <w:szCs w:val="21"/>
              </w:rPr>
              <w:t>-90（含）分为优、</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-80（含）分为良、</w:t>
            </w:r>
            <w:r>
              <w:rPr>
                <w:rFonts w:hint="eastAsia" w:ascii="宋体" w:hAnsi="宋体" w:eastAsia="宋体" w:cs="宋体"/>
                <w:color w:val="000000"/>
                <w:kern w:val="0"/>
                <w:sz w:val="21"/>
                <w:szCs w:val="21"/>
                <w:lang w:val="en-US" w:eastAsia="zh-CN"/>
              </w:rPr>
              <w:t>80</w:t>
            </w:r>
            <w:r>
              <w:rPr>
                <w:rFonts w:hint="eastAsia" w:ascii="宋体" w:hAnsi="宋体" w:eastAsia="宋体" w:cs="宋体"/>
                <w:color w:val="000000"/>
                <w:kern w:val="0"/>
                <w:sz w:val="21"/>
                <w:szCs w:val="21"/>
              </w:rPr>
              <w:t>-60（含）分为中、60分以下为差</w:t>
            </w:r>
          </w:p>
        </w:tc>
      </w:tr>
    </w:tbl>
    <w:p>
      <w:pPr>
        <w:rPr>
          <w:rFonts w:hint="eastAsia" w:ascii="仿宋_GB2312" w:eastAsia="仿宋_GB2312"/>
          <w:sz w:val="32"/>
          <w:szCs w:val="32"/>
          <w:lang w:val="en" w:eastAsia="zh-CN"/>
        </w:rPr>
      </w:pPr>
      <w:r>
        <w:rPr>
          <w:rFonts w:hint="eastAsia" w:ascii="仿宋" w:hAnsi="仿宋" w:eastAsia="仿宋" w:cs="仿宋"/>
          <w:sz w:val="21"/>
          <w:szCs w:val="24"/>
          <w:lang w:eastAsia="zh-CN"/>
        </w:rPr>
        <w:t>注：指标可参考财政部《项目支出绩效评价管理办法》中附件</w:t>
      </w:r>
      <w:r>
        <w:rPr>
          <w:rFonts w:hint="eastAsia" w:ascii="仿宋" w:hAnsi="仿宋" w:eastAsia="仿宋" w:cs="仿宋"/>
          <w:sz w:val="21"/>
          <w:szCs w:val="24"/>
          <w:lang w:val="en-US" w:eastAsia="zh-CN"/>
        </w:rPr>
        <w:t>2：《项目支出绩效评价指标体系框架》</w:t>
      </w:r>
      <w:r>
        <w:rPr>
          <w:rFonts w:hint="eastAsia" w:ascii="仿宋" w:hAnsi="仿宋" w:eastAsia="仿宋" w:cs="仿宋"/>
          <w:sz w:val="21"/>
          <w:szCs w:val="24"/>
          <w:lang w:eastAsia="zh-CN"/>
        </w:rPr>
        <w:t>设置</w:t>
      </w:r>
      <w:r>
        <w:rPr>
          <w:rFonts w:hint="eastAsia" w:ascii="仿宋" w:hAnsi="仿宋" w:eastAsia="仿宋" w:cs="仿宋"/>
          <w:sz w:val="21"/>
          <w:szCs w:val="24"/>
          <w:lang w:val="en-US" w:eastAsia="zh-CN"/>
        </w:rPr>
        <w:t>。</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3DEEE"/>
    <w:multiLevelType w:val="singleLevel"/>
    <w:tmpl w:val="B893DEEE"/>
    <w:lvl w:ilvl="0" w:tentative="0">
      <w:start w:val="2"/>
      <w:numFmt w:val="chineseCounting"/>
      <w:suff w:val="nothing"/>
      <w:lvlText w:val="（%1）"/>
      <w:lvlJc w:val="left"/>
      <w:rPr>
        <w:rFonts w:hint="eastAsia"/>
      </w:rPr>
    </w:lvl>
  </w:abstractNum>
  <w:abstractNum w:abstractNumId="1">
    <w:nsid w:val="BABBE8B0"/>
    <w:multiLevelType w:val="singleLevel"/>
    <w:tmpl w:val="BABBE8B0"/>
    <w:lvl w:ilvl="0" w:tentative="0">
      <w:start w:val="2"/>
      <w:numFmt w:val="chineseCounting"/>
      <w:suff w:val="nothing"/>
      <w:lvlText w:val="（%1）"/>
      <w:lvlJc w:val="left"/>
      <w:rPr>
        <w:rFonts w:hint="eastAsia"/>
      </w:rPr>
    </w:lvl>
  </w:abstractNum>
  <w:abstractNum w:abstractNumId="2">
    <w:nsid w:val="EDF773AB"/>
    <w:multiLevelType w:val="singleLevel"/>
    <w:tmpl w:val="EDF773AB"/>
    <w:lvl w:ilvl="0" w:tentative="0">
      <w:start w:val="3"/>
      <w:numFmt w:val="chineseCounting"/>
      <w:suff w:val="nothing"/>
      <w:lvlText w:val="%1、"/>
      <w:lvlJc w:val="left"/>
      <w:rPr>
        <w:rFonts w:hint="eastAsia"/>
      </w:rPr>
    </w:lvl>
  </w:abstractNum>
  <w:abstractNum w:abstractNumId="3">
    <w:nsid w:val="0511C6A5"/>
    <w:multiLevelType w:val="singleLevel"/>
    <w:tmpl w:val="0511C6A5"/>
    <w:lvl w:ilvl="0" w:tentative="0">
      <w:start w:val="6"/>
      <w:numFmt w:val="chineseCounting"/>
      <w:suff w:val="nothing"/>
      <w:lvlText w:val="%1、"/>
      <w:lvlJc w:val="left"/>
      <w:rPr>
        <w:rFonts w:hint="eastAsia"/>
      </w:rPr>
    </w:lvl>
  </w:abstractNum>
  <w:abstractNum w:abstractNumId="4">
    <w:nsid w:val="07D9257A"/>
    <w:multiLevelType w:val="singleLevel"/>
    <w:tmpl w:val="07D9257A"/>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NmJiZmJkYjlhZTRmMmYwNzdmNDUzYTI0NDg3NjEifQ=="/>
    <w:docVar w:name="KSO_WPS_MARK_KEY" w:val="5d82d416-6c8d-4faf-892d-14efe29924cc"/>
  </w:docVars>
  <w:rsids>
    <w:rsidRoot w:val="40696E92"/>
    <w:rsid w:val="0022181C"/>
    <w:rsid w:val="004F1218"/>
    <w:rsid w:val="01443960"/>
    <w:rsid w:val="019329D2"/>
    <w:rsid w:val="01F23CAA"/>
    <w:rsid w:val="021533E7"/>
    <w:rsid w:val="028A33A6"/>
    <w:rsid w:val="02A9068F"/>
    <w:rsid w:val="036B29B7"/>
    <w:rsid w:val="04D855D4"/>
    <w:rsid w:val="05233879"/>
    <w:rsid w:val="0542447B"/>
    <w:rsid w:val="05BB68A6"/>
    <w:rsid w:val="05D02834"/>
    <w:rsid w:val="073E53BF"/>
    <w:rsid w:val="07D371FC"/>
    <w:rsid w:val="08AC7529"/>
    <w:rsid w:val="08CC5D6F"/>
    <w:rsid w:val="0B2075C3"/>
    <w:rsid w:val="0B390427"/>
    <w:rsid w:val="0D020A0B"/>
    <w:rsid w:val="0F0200F5"/>
    <w:rsid w:val="10E943BC"/>
    <w:rsid w:val="11002278"/>
    <w:rsid w:val="11CE5360"/>
    <w:rsid w:val="121A3456"/>
    <w:rsid w:val="12E62DC8"/>
    <w:rsid w:val="12ED6B8F"/>
    <w:rsid w:val="132A0CBC"/>
    <w:rsid w:val="14074B59"/>
    <w:rsid w:val="14FA209F"/>
    <w:rsid w:val="15015A4D"/>
    <w:rsid w:val="15550070"/>
    <w:rsid w:val="16A50D85"/>
    <w:rsid w:val="16BE3BF5"/>
    <w:rsid w:val="16DE03B1"/>
    <w:rsid w:val="171B2DF6"/>
    <w:rsid w:val="1764541E"/>
    <w:rsid w:val="181A3A85"/>
    <w:rsid w:val="18207F2E"/>
    <w:rsid w:val="1865164D"/>
    <w:rsid w:val="18DC61F4"/>
    <w:rsid w:val="1A3B1A8D"/>
    <w:rsid w:val="1B6C00C4"/>
    <w:rsid w:val="1B8454BF"/>
    <w:rsid w:val="1C5B1EE6"/>
    <w:rsid w:val="1CC73B93"/>
    <w:rsid w:val="1D1A1DDC"/>
    <w:rsid w:val="1D6923E1"/>
    <w:rsid w:val="1DAC5C6B"/>
    <w:rsid w:val="1F9A0F77"/>
    <w:rsid w:val="205D622D"/>
    <w:rsid w:val="207C43F8"/>
    <w:rsid w:val="208A0FEC"/>
    <w:rsid w:val="20977500"/>
    <w:rsid w:val="20A03951"/>
    <w:rsid w:val="20A93F77"/>
    <w:rsid w:val="20AF2801"/>
    <w:rsid w:val="20B84BEB"/>
    <w:rsid w:val="216E32C3"/>
    <w:rsid w:val="225464D8"/>
    <w:rsid w:val="229D5752"/>
    <w:rsid w:val="22D45FC6"/>
    <w:rsid w:val="230F4F46"/>
    <w:rsid w:val="237245AC"/>
    <w:rsid w:val="23DB5CF8"/>
    <w:rsid w:val="23F125C9"/>
    <w:rsid w:val="241308D1"/>
    <w:rsid w:val="255443B6"/>
    <w:rsid w:val="281B2218"/>
    <w:rsid w:val="2A306818"/>
    <w:rsid w:val="2A7A79DB"/>
    <w:rsid w:val="2C2440A3"/>
    <w:rsid w:val="2CF75313"/>
    <w:rsid w:val="2D5E138C"/>
    <w:rsid w:val="2DFD239E"/>
    <w:rsid w:val="2E7B1F74"/>
    <w:rsid w:val="2F3D3BB5"/>
    <w:rsid w:val="2F4B1946"/>
    <w:rsid w:val="31607C0D"/>
    <w:rsid w:val="319730E9"/>
    <w:rsid w:val="31D420C7"/>
    <w:rsid w:val="321F459E"/>
    <w:rsid w:val="3324010F"/>
    <w:rsid w:val="335D1935"/>
    <w:rsid w:val="335E433E"/>
    <w:rsid w:val="33B10912"/>
    <w:rsid w:val="33F00D0E"/>
    <w:rsid w:val="349F69BC"/>
    <w:rsid w:val="36080591"/>
    <w:rsid w:val="36AA6C9A"/>
    <w:rsid w:val="36C66507"/>
    <w:rsid w:val="36DF7544"/>
    <w:rsid w:val="37532F68"/>
    <w:rsid w:val="37D7326B"/>
    <w:rsid w:val="37F0752F"/>
    <w:rsid w:val="38966328"/>
    <w:rsid w:val="389922F9"/>
    <w:rsid w:val="39CD3FCC"/>
    <w:rsid w:val="3B037579"/>
    <w:rsid w:val="3B30790E"/>
    <w:rsid w:val="3B380EFD"/>
    <w:rsid w:val="3B75413E"/>
    <w:rsid w:val="3D927D71"/>
    <w:rsid w:val="3E0D2BA2"/>
    <w:rsid w:val="3E2E3C36"/>
    <w:rsid w:val="3FED73CA"/>
    <w:rsid w:val="403E177F"/>
    <w:rsid w:val="40696E92"/>
    <w:rsid w:val="40713249"/>
    <w:rsid w:val="40D519B8"/>
    <w:rsid w:val="41067DC3"/>
    <w:rsid w:val="41250B35"/>
    <w:rsid w:val="425C6F5E"/>
    <w:rsid w:val="42A31D6D"/>
    <w:rsid w:val="42BA03DC"/>
    <w:rsid w:val="43651F18"/>
    <w:rsid w:val="43784477"/>
    <w:rsid w:val="45F7210C"/>
    <w:rsid w:val="46011AD1"/>
    <w:rsid w:val="4677093D"/>
    <w:rsid w:val="46C95697"/>
    <w:rsid w:val="46E22739"/>
    <w:rsid w:val="47214251"/>
    <w:rsid w:val="472E7EA4"/>
    <w:rsid w:val="486A50DB"/>
    <w:rsid w:val="491E5678"/>
    <w:rsid w:val="49831FB1"/>
    <w:rsid w:val="4A2C08C5"/>
    <w:rsid w:val="4A9834E8"/>
    <w:rsid w:val="4AA37C58"/>
    <w:rsid w:val="4AF13892"/>
    <w:rsid w:val="4B045373"/>
    <w:rsid w:val="4B856BFE"/>
    <w:rsid w:val="4BE727D6"/>
    <w:rsid w:val="4D5325E2"/>
    <w:rsid w:val="4E2D0D44"/>
    <w:rsid w:val="4ED24DCF"/>
    <w:rsid w:val="4EF851EF"/>
    <w:rsid w:val="4FBF3F5F"/>
    <w:rsid w:val="4FF62EC7"/>
    <w:rsid w:val="50025995"/>
    <w:rsid w:val="50F06E12"/>
    <w:rsid w:val="51875C19"/>
    <w:rsid w:val="51C23926"/>
    <w:rsid w:val="524A009B"/>
    <w:rsid w:val="52720E14"/>
    <w:rsid w:val="528C4D2C"/>
    <w:rsid w:val="52BE312C"/>
    <w:rsid w:val="52C8137C"/>
    <w:rsid w:val="53D8114B"/>
    <w:rsid w:val="544D473F"/>
    <w:rsid w:val="54F66586"/>
    <w:rsid w:val="550146D2"/>
    <w:rsid w:val="554A7E27"/>
    <w:rsid w:val="56C654AC"/>
    <w:rsid w:val="57901CA2"/>
    <w:rsid w:val="57AF2ABD"/>
    <w:rsid w:val="584D2A77"/>
    <w:rsid w:val="586778D7"/>
    <w:rsid w:val="58B256D1"/>
    <w:rsid w:val="59C00335"/>
    <w:rsid w:val="5A573EDE"/>
    <w:rsid w:val="5AD476CB"/>
    <w:rsid w:val="5B8F6EDB"/>
    <w:rsid w:val="5C043535"/>
    <w:rsid w:val="5C875E04"/>
    <w:rsid w:val="5D9D7BB3"/>
    <w:rsid w:val="5E3D65BC"/>
    <w:rsid w:val="5ECF6625"/>
    <w:rsid w:val="5F4973A1"/>
    <w:rsid w:val="602A71D2"/>
    <w:rsid w:val="60FD6695"/>
    <w:rsid w:val="61137626"/>
    <w:rsid w:val="63D55FF2"/>
    <w:rsid w:val="63D71235"/>
    <w:rsid w:val="64B55F14"/>
    <w:rsid w:val="652D27B3"/>
    <w:rsid w:val="65954FE0"/>
    <w:rsid w:val="65A45331"/>
    <w:rsid w:val="661835C7"/>
    <w:rsid w:val="66BA42EB"/>
    <w:rsid w:val="66F84531"/>
    <w:rsid w:val="66FB3677"/>
    <w:rsid w:val="67B24FE9"/>
    <w:rsid w:val="68EA39A3"/>
    <w:rsid w:val="69AC6EAA"/>
    <w:rsid w:val="69B40408"/>
    <w:rsid w:val="6A035A9C"/>
    <w:rsid w:val="6A1F4046"/>
    <w:rsid w:val="6B2D465D"/>
    <w:rsid w:val="6B99444D"/>
    <w:rsid w:val="6BB02153"/>
    <w:rsid w:val="6CDF5053"/>
    <w:rsid w:val="6D601DA1"/>
    <w:rsid w:val="6DCB7B72"/>
    <w:rsid w:val="6E3A1C14"/>
    <w:rsid w:val="6EAC2AA8"/>
    <w:rsid w:val="6F241291"/>
    <w:rsid w:val="6FC10021"/>
    <w:rsid w:val="700E7CBA"/>
    <w:rsid w:val="70275C90"/>
    <w:rsid w:val="70F30EAC"/>
    <w:rsid w:val="70FF5615"/>
    <w:rsid w:val="71682F09"/>
    <w:rsid w:val="71A40CD6"/>
    <w:rsid w:val="72634944"/>
    <w:rsid w:val="72AA2C47"/>
    <w:rsid w:val="72D73447"/>
    <w:rsid w:val="73B779D8"/>
    <w:rsid w:val="74635984"/>
    <w:rsid w:val="748A6630"/>
    <w:rsid w:val="764346F2"/>
    <w:rsid w:val="78D855C6"/>
    <w:rsid w:val="79D515D9"/>
    <w:rsid w:val="79FF552D"/>
    <w:rsid w:val="7AA27302"/>
    <w:rsid w:val="7B876E2F"/>
    <w:rsid w:val="7C99506C"/>
    <w:rsid w:val="7D20578D"/>
    <w:rsid w:val="7D454F7B"/>
    <w:rsid w:val="7E7E6C0F"/>
    <w:rsid w:val="7E8277FE"/>
    <w:rsid w:val="7F3379FA"/>
    <w:rsid w:val="7F392B36"/>
    <w:rsid w:val="7FCE327F"/>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2069</Words>
  <Characters>2219</Characters>
  <Lines>0</Lines>
  <Paragraphs>0</Paragraphs>
  <TotalTime>47</TotalTime>
  <ScaleCrop>false</ScaleCrop>
  <LinksUpToDate>false</LinksUpToDate>
  <CharactersWithSpaces>2433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2023-02-13T07:30:00Z</dcterms:created>
  <dc:creator>Administrator</dc:creator>
  <cp:lastModifiedBy>Administrator</cp:lastModifiedBy>
  <dcterms:modified xsi:type="dcterms:W3CDTF">2024-04-25T07:07:50Z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7AE6F09882974DF485F15E749E68E387</vt:lpwstr>
  </property>
</Properties>
</file>