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493"/>
        <w:gridCol w:w="468"/>
        <w:gridCol w:w="1135"/>
        <w:gridCol w:w="333"/>
        <w:gridCol w:w="1142"/>
        <w:gridCol w:w="522"/>
        <w:gridCol w:w="753"/>
        <w:gridCol w:w="890"/>
        <w:gridCol w:w="417"/>
        <w:gridCol w:w="130"/>
        <w:gridCol w:w="548"/>
        <w:gridCol w:w="779"/>
        <w:gridCol w:w="5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80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640" w:lineRule="exact"/>
              <w:jc w:val="left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附件1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宋体"/>
                <w:b/>
                <w:bCs/>
                <w:kern w:val="0"/>
              </w:rPr>
            </w:pPr>
            <w:r>
              <w:rPr>
                <w:rFonts w:ascii="方正小标宋简体" w:hAnsi="方正小标宋简体" w:cs="宋体"/>
                <w:kern w:val="0"/>
                <w:sz w:val="44"/>
                <w:szCs w:val="44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880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楷体_GB2312" w:hAnsi="楷体_GB2312" w:cs="宋体"/>
                <w:kern w:val="0"/>
                <w:sz w:val="18"/>
                <w:szCs w:val="18"/>
              </w:rPr>
              <w:t xml:space="preserve">（  </w:t>
            </w:r>
            <w:r>
              <w:rPr>
                <w:rFonts w:hint="eastAsia" w:ascii="楷体_GB2312" w:hAnsi="楷体_GB2312" w:cs="宋体"/>
                <w:kern w:val="0"/>
                <w:sz w:val="18"/>
                <w:szCs w:val="18"/>
                <w:lang w:val="en-US" w:eastAsia="zh-CN"/>
              </w:rPr>
              <w:t>2021</w:t>
            </w:r>
            <w:r>
              <w:rPr>
                <w:rFonts w:ascii="楷体_GB2312" w:hAnsi="楷体_GB2312" w:cs="宋体"/>
                <w:kern w:val="0"/>
                <w:sz w:val="18"/>
                <w:szCs w:val="18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未检工作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3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渝水区人民检察院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渝水区人民检察院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全年预算数A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全年执行数B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80.6万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80.6万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80.6万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80.6万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80.6万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both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80.6万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8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8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打击侵害未成年人案件，教育挽救涉案未成年人，做好法治宣传</w:t>
            </w:r>
          </w:p>
        </w:tc>
        <w:tc>
          <w:tcPr>
            <w:tcW w:w="33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  <w:t>受理审查批准逮捕未成年案件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30人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62人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  <w:t>受理侵害未成年人的审查逮捕案件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15人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26人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90"/>
              </w:tabs>
              <w:spacing w:line="2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侵害未成年人人身权利案件结案率（%）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96%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办案期限内结案率侵害未成年人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96%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办案费用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80.6万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80.6万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经济效益</w:t>
            </w:r>
          </w:p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社会效益</w:t>
            </w:r>
          </w:p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加强未成年人法治宣传教育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良好</w:t>
            </w:r>
            <w:bookmarkStart w:id="0" w:name="_GoBack"/>
            <w:bookmarkEnd w:id="0"/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生态效益</w:t>
            </w:r>
          </w:p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满意度</w:t>
            </w:r>
          </w:p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  <w:t>群众对未成年人检察刑事工作的满意度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3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4NTNmYTQwMzc5MTEzZjZlNTMwNmMxMmYwMTNmNzQifQ=="/>
  </w:docVars>
  <w:rsids>
    <w:rsidRoot w:val="548B5657"/>
    <w:rsid w:val="217A46BE"/>
    <w:rsid w:val="24A563F4"/>
    <w:rsid w:val="548B5657"/>
    <w:rsid w:val="5DF94AE0"/>
    <w:rsid w:val="67766478"/>
    <w:rsid w:val="72F0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523</Characters>
  <Lines>0</Lines>
  <Paragraphs>0</Paragraphs>
  <TotalTime>21</TotalTime>
  <ScaleCrop>false</ScaleCrop>
  <LinksUpToDate>false</LinksUpToDate>
  <CharactersWithSpaces>533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2021-05-10T01:40:00Z</dcterms:created>
  <dc:creator>Administrator</dc:creator>
  <cp:lastModifiedBy>金银猪宝</cp:lastModifiedBy>
  <dcterms:modified xsi:type="dcterms:W3CDTF">2022-11-04T09:35:19Z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D687E2D6E916487384B8C075EB3E6DCA</vt:lpwstr>
  </property>
</Properties>
</file>