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417"/>
        <w:gridCol w:w="130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ascii="方正小标宋简体" w:hAnsi="方正小标宋简体" w:cs="宋体"/>
                <w:kern w:val="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楷体_GB2312" w:hAnsi="楷体_GB2312" w:cs="宋体"/>
                <w:kern w:val="0"/>
                <w:sz w:val="18"/>
                <w:szCs w:val="18"/>
              </w:rPr>
              <w:t xml:space="preserve">（  </w:t>
            </w:r>
            <w:r>
              <w:rPr>
                <w:rFonts w:hint="eastAsia" w:ascii="楷体_GB2312" w:hAnsi="楷体_GB2312" w:cs="宋体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ascii="楷体_GB2312" w:hAnsi="楷体_GB2312" w:cs="宋体"/>
                <w:kern w:val="0"/>
                <w:sz w:val="18"/>
                <w:szCs w:val="18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民事行政检察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渝水区人民检察院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渝水区人民检察院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受理辖区内行政执行监督案件，行政审判程序违法监督等行政案件的监督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受案数量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24件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办结案件数量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10件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案件办结率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办案期限内结案率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办案费用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促进经济社会健康发展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维护司法公正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群众对民事行政检察工作的满意度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TNmYTQwMzc5MTEzZjZlNTMwNmMxMmYwMTNmNzQifQ=="/>
  </w:docVars>
  <w:rsids>
    <w:rsidRoot w:val="195F2621"/>
    <w:rsid w:val="195F2621"/>
    <w:rsid w:val="3AD713F7"/>
    <w:rsid w:val="3C41379F"/>
    <w:rsid w:val="62101E30"/>
    <w:rsid w:val="6B7660A5"/>
    <w:rsid w:val="7381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484</Characters>
  <Lines>0</Lines>
  <Paragraphs>0</Paragraphs>
  <TotalTime>14</TotalTime>
  <ScaleCrop>false</ScaleCrop>
  <LinksUpToDate>false</LinksUpToDate>
  <CharactersWithSpaces>496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2021-05-10T00:56:00Z</dcterms:created>
  <dc:creator>Administrator</dc:creator>
  <cp:lastModifiedBy>金银猪宝</cp:lastModifiedBy>
  <dcterms:modified xsi:type="dcterms:W3CDTF">2022-11-04T09:11:51Z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D284BC90E384437687AF11BAE0FC498D</vt:lpwstr>
  </property>
</Properties>
</file>