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60" w:lineRule="exact"/>
        <w:ind w:left="0" w:leftChars="0" w:right="0" w:righ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华文中宋" w:eastAsia="方正小标宋简体" w:cs="宋体"/>
          <w:color w:val="000000"/>
          <w:spacing w:val="-4"/>
          <w:kern w:val="0"/>
          <w:sz w:val="44"/>
          <w:szCs w:val="44"/>
        </w:rPr>
        <w:t>渝水区</w:t>
      </w:r>
      <w:r>
        <w:rPr>
          <w:rFonts w:ascii="方正小标宋简体" w:hAnsi="方正小标宋简体" w:eastAsia="方正小标宋简体" w:cs="方正小标宋简体"/>
          <w:sz w:val="44"/>
          <w:szCs w:val="44"/>
        </w:rPr>
        <w:pict>
          <v:rect id="_x0000_s1027" o:spid="_x0000_s1027" o:spt="1" alt="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" style="position:absolute;left:0pt;margin-left:-10pt;margin-top:10pt;height:5pt;width:5pt;mso-position-horizontal-relative:page;mso-position-vertical-relative:page;visibility:hidden;z-index:2516602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">
            <v:path/>
            <v:fill focussize="0,0"/>
            <v:stroke/>
            <v:imagedata o:title=""/>
            <o:lock v:ext="edit"/>
            <v:textbox>
              <w:txbxContent>
                <w:p/>
              </w:txbxContent>
            </v:textbox>
          </v:rect>
        </w:pict>
      </w:r>
      <w:r>
        <w:rPr>
          <w:rFonts w:hint="eastAsia" w:ascii="方正小标宋简体" w:hAnsi="华文中宋" w:eastAsia="方正小标宋简体" w:cs="宋体"/>
          <w:color w:val="000000"/>
          <w:spacing w:val="-4"/>
          <w:kern w:val="0"/>
          <w:sz w:val="44"/>
          <w:szCs w:val="44"/>
          <w:lang w:val="en-US" w:eastAsia="zh-CN"/>
        </w:rPr>
        <w:t>民政局</w:t>
      </w:r>
      <w:r>
        <w:rPr>
          <w:rFonts w:hint="eastAsia" w:ascii="方正小标宋简体" w:hAnsi="方正小标宋简体" w:eastAsia="方正小标宋简体" w:cs="方正小标宋简体"/>
          <w:sz w:val="44"/>
          <w:szCs w:val="44"/>
        </w:rPr>
        <w:t>关于印发《渝水区</w:t>
      </w:r>
      <w:r>
        <w:rPr>
          <w:rFonts w:hint="eastAsia" w:ascii="方正小标宋简体" w:hAnsi="方正小标宋简体" w:eastAsia="方正小标宋简体" w:cs="方正小标宋简体"/>
          <w:sz w:val="44"/>
          <w:szCs w:val="44"/>
          <w:lang w:val="en-US" w:eastAsia="zh-CN"/>
        </w:rPr>
        <w:t>民政</w:t>
      </w:r>
      <w:r>
        <w:rPr>
          <w:rFonts w:hint="eastAsia" w:ascii="方正小标宋简体" w:hAnsi="方正小标宋简体" w:eastAsia="方正小标宋简体" w:cs="方正小标宋简体"/>
          <w:sz w:val="44"/>
          <w:szCs w:val="44"/>
        </w:rPr>
        <w:t>领域轻微违法违规行为免罚清单》的通知</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560" w:lineRule="exact"/>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局机关各股室，局属各单位</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仿宋_GB2312" w:hAnsi="Calibri" w:eastAsia="仿宋_GB2312"/>
          <w:sz w:val="32"/>
          <w:szCs w:val="32"/>
        </w:rPr>
      </w:pPr>
      <w:r>
        <w:rPr>
          <w:rFonts w:hint="eastAsia" w:ascii="仿宋_GB2312" w:hAnsi="仿宋_GB2312" w:eastAsia="仿宋_GB2312" w:cs="仿宋_GB2312"/>
          <w:sz w:val="32"/>
          <w:szCs w:val="32"/>
        </w:rPr>
        <w:t>为贯彻落实《江西省优化营商环境条例》有关建立包容审慎监管机制的要求，激发市场活力，进一步优化营商环境，促进经济持续健康发展，根据《中华人民共和国行政处罚法》(2021年修订）等法律、法规和规章的相关规定，我</w:t>
      </w:r>
      <w:r>
        <w:rPr>
          <w:rFonts w:hint="eastAsia" w:ascii="仿宋_GB2312" w:hAnsi="仿宋_GB2312" w:eastAsia="仿宋_GB2312" w:cs="仿宋_GB2312"/>
          <w:sz w:val="32"/>
          <w:szCs w:val="32"/>
          <w:lang w:val="en-US" w:eastAsia="zh-CN"/>
        </w:rPr>
        <w:t>局制定</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w:t>
      </w:r>
      <w:r>
        <w:rPr>
          <w:rFonts w:ascii="仿宋_GB2312" w:eastAsia="仿宋_GB2312"/>
          <w:sz w:val="32"/>
          <w:szCs w:val="32"/>
        </w:rPr>
        <w:t>渝水区</w:t>
      </w:r>
      <w:r>
        <w:rPr>
          <w:rFonts w:hint="eastAsia" w:ascii="仿宋_GB2312" w:eastAsia="仿宋_GB2312"/>
          <w:sz w:val="32"/>
          <w:szCs w:val="32"/>
          <w:lang w:val="en-US" w:eastAsia="zh-CN"/>
        </w:rPr>
        <w:t>民政</w:t>
      </w:r>
      <w:r>
        <w:rPr>
          <w:rFonts w:ascii="仿宋_GB2312" w:eastAsia="仿宋_GB2312"/>
          <w:sz w:val="32"/>
          <w:szCs w:val="32"/>
        </w:rPr>
        <w:t>领域轻微违法行为不予处罚清单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Calibri" w:eastAsia="仿宋_GB2312"/>
          <w:sz w:val="32"/>
          <w:szCs w:val="32"/>
        </w:rPr>
        <w:t>现印发给你们,请遵照执行。</w:t>
      </w:r>
    </w:p>
    <w:p>
      <w:pPr>
        <w:pStyle w:val="2"/>
        <w:keepNext w:val="0"/>
        <w:keepLines w:val="0"/>
        <w:pageBreakBefore w:val="0"/>
        <w:numPr>
          <w:ilvl w:val="0"/>
          <w:numId w:val="1"/>
        </w:numPr>
        <w:kinsoku/>
        <w:wordWrap/>
        <w:overflowPunct/>
        <w:topLinePunct w:val="0"/>
        <w:bidi w:val="0"/>
        <w:spacing w:line="560" w:lineRule="exact"/>
        <w:ind w:left="640" w:leftChars="0" w:firstLine="0" w:firstLineChars="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适用轻微违法行为免罚应同时满足以下条件</w:t>
      </w:r>
    </w:p>
    <w:p>
      <w:pPr>
        <w:pStyle w:val="2"/>
        <w:keepNext w:val="0"/>
        <w:keepLines w:val="0"/>
        <w:pageBreakBefore w:val="0"/>
        <w:numPr>
          <w:ilvl w:val="0"/>
          <w:numId w:val="2"/>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违法违规行为情节轻微，没有造成明显危害后果或不良社会影响；</w:t>
      </w:r>
    </w:p>
    <w:p>
      <w:pPr>
        <w:pStyle w:val="2"/>
        <w:keepNext w:val="0"/>
        <w:keepLines w:val="0"/>
        <w:pageBreakBefore w:val="0"/>
        <w:numPr>
          <w:ilvl w:val="0"/>
          <w:numId w:val="2"/>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符合本清单所列情形，在本行政区域同一当事人有且仅有首次轻微违法行为可免罚；</w:t>
      </w:r>
    </w:p>
    <w:p>
      <w:pPr>
        <w:pStyle w:val="2"/>
        <w:keepNext w:val="0"/>
        <w:keepLines w:val="0"/>
        <w:pageBreakBefore w:val="0"/>
        <w:numPr>
          <w:ilvl w:val="0"/>
          <w:numId w:val="2"/>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Gobal1" descr="lskY7P30+39SSS2ze3CC/BWMvXnvA2xXPV76EEBMTNfUlTaRmJO1cQrdQsaVbt5f3gb6PxuCrV+XsmdPslDzIjFEAnUgqy0wt5zoCuNYnOzSl236jFHMyPjXlGjSdi6+x4P963g7v8nJj+rHVUgEjlonPQ+ghfLXWdTND57+BXri2hr6uRTyk3p30hFnJgazY25MJ6mbL3wV0/vaEJB92f+vto5ZFTC8ZO2kHsbDAfySywDiQUktGOxC/23rqb1N3jrTtBB2gHxihgoaxN3SF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hkynl0n5hXECVzZ3grWADd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WMvXnvA2xXPV76EEBMTNfUlTaRmJO1cQrdQsaVbt5f3gb6PxuCrV+XsmdPslDzIjFEAnUgqy0wt5zoCuNYnOzSl236jFHMyPjXlGjSdi6+x4P963g7v8nJj+rHVUgEjlonPQ+ghfLXWdTND57+BXri2hr6uRTyk3p30hFnJgazY25MJ6mbL3wV0/vaEJB92f+vto5ZFTC8ZO2kHsbDAfySywDiQUktGOxC/23rqb1N3jrTtBB2gHxihgoaxN3SF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hkynl0n5hXECVzZ3grWADda8d1A5rR3Be99u5wJKBfd5RvLxmedoRVBztcTulnAwrXnWzzea3Z3OvvbgfDVzZuHjML4GKTwSwbDKI+GbVwUPhIbx4wB/objJ3q/RNSWZNH+WVTqhYrAcBXLZ2bDTgjKIdgerYTj7/d54KDD0V0Ip3OcNd4y01XrLkxcMChrfccLFSLzNDP42m4qlBNAeEE="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">
                <v:fill on="t" focussize="0,0"/>
                <v:stroke weight="1pt" color="#41719C [3204]" miterlimit="8" joinstyle="miter"/>
                <v:imagedata o:title=""/>
                <o:lock v:ext="edit" aspectratio="f"/>
              </v:rect>
            </w:pict>
          </mc:Fallback>
        </mc:AlternateContent>
      </w:r>
      <w:r>
        <w:rPr>
          <w:rFonts w:hint="eastAsia" w:ascii="楷体_GB2312" w:hAnsi="楷体_GB2312" w:eastAsia="楷体_GB2312" w:cs="楷体_GB2312"/>
          <w:color w:val="auto"/>
          <w:kern w:val="2"/>
          <w:sz w:val="32"/>
          <w:szCs w:val="32"/>
          <w:lang w:val="en-US" w:eastAsia="zh-CN" w:bidi="ar-SA"/>
        </w:rPr>
        <w:t>违法行为立即改正或者承诺限期改正；</w:t>
      </w:r>
    </w:p>
    <w:p>
      <w:pPr>
        <w:pStyle w:val="2"/>
        <w:keepNext w:val="0"/>
        <w:keepLines w:val="0"/>
        <w:pageBreakBefore w:val="0"/>
        <w:numPr>
          <w:ilvl w:val="0"/>
          <w:numId w:val="2"/>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当事人已接受教育；</w:t>
      </w:r>
    </w:p>
    <w:p>
      <w:pPr>
        <w:pStyle w:val="2"/>
        <w:keepNext w:val="0"/>
        <w:keepLines w:val="0"/>
        <w:pageBreakBefore w:val="0"/>
        <w:numPr>
          <w:ilvl w:val="0"/>
          <w:numId w:val="2"/>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属于《渝水区民政局民政领域轻微违法行为不予处罚清单》所列情形。</w:t>
      </w:r>
    </w:p>
    <w:p>
      <w:pPr>
        <w:pStyle w:val="2"/>
        <w:keepNext w:val="0"/>
        <w:keepLines w:val="0"/>
        <w:pageBreakBefore w:val="0"/>
        <w:numPr>
          <w:ilvl w:val="0"/>
          <w:numId w:val="1"/>
        </w:numPr>
        <w:kinsoku/>
        <w:wordWrap/>
        <w:overflowPunct/>
        <w:topLinePunct w:val="0"/>
        <w:bidi w:val="0"/>
        <w:spacing w:line="560" w:lineRule="exact"/>
        <w:ind w:left="640" w:leftChars="0" w:firstLine="0" w:firstLineChars="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有关要求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5"/>
        <w:jc w:val="left"/>
        <w:textAlignment w:val="auto"/>
        <w:rPr>
          <w:rFonts w:ascii="Calibri" w:hAnsi="Calibri" w:cs="Calibri"/>
          <w:i w:val="0"/>
          <w:iCs w:val="0"/>
          <w:caps w:val="0"/>
          <w:color w:val="333333"/>
          <w:spacing w:val="0"/>
          <w:sz w:val="24"/>
          <w:szCs w:val="24"/>
        </w:rPr>
      </w:pPr>
      <w:r>
        <w:rPr>
          <w:rFonts w:hint="eastAsia" w:ascii="楷体_GB2312" w:hAnsi="楷体_GB2312" w:eastAsia="楷体_GB2312" w:cs="楷体_GB2312"/>
          <w:i w:val="0"/>
          <w:iCs w:val="0"/>
          <w:caps w:val="0"/>
          <w:color w:val="000000"/>
          <w:spacing w:val="0"/>
          <w:sz w:val="31"/>
          <w:szCs w:val="31"/>
          <w:shd w:val="clear" w:fill="FFFFFF"/>
        </w:rPr>
        <w:t>（</w:t>
      </w:r>
      <w:r>
        <w:rPr>
          <w:rFonts w:hint="eastAsia" w:ascii="楷体_GB2312" w:hAnsi="楷体_GB2312" w:eastAsia="楷体_GB2312" w:cs="楷体_GB2312"/>
          <w:i w:val="0"/>
          <w:iCs w:val="0"/>
          <w:caps w:val="0"/>
          <w:color w:val="000000"/>
          <w:spacing w:val="0"/>
          <w:sz w:val="32"/>
          <w:szCs w:val="32"/>
          <w:shd w:val="clear" w:fill="FFFFFF"/>
        </w:rPr>
        <w:t>一）严格把握适用范围。</w:t>
      </w:r>
      <w:r>
        <w:rPr>
          <w:rFonts w:hint="eastAsia" w:ascii="仿宋" w:hAnsi="仿宋" w:eastAsia="仿宋" w:cs="仿宋"/>
          <w:i w:val="0"/>
          <w:iCs w:val="0"/>
          <w:caps w:val="0"/>
          <w:color w:val="000000"/>
          <w:spacing w:val="0"/>
          <w:sz w:val="32"/>
          <w:szCs w:val="32"/>
          <w:shd w:val="clear" w:fill="FFFFFF"/>
        </w:rPr>
        <w:t>原则上清单中所列明事项的轻微违法行为适用于承诺改正，不予行政处罚。但对属于清单范围中的违法行为，经调查后认为不满足上述条件的，应及时立案查处。违法当事人签署承诺书后不履行承诺，或整改后再犯的，要对其违法行为依法从重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i w:val="0"/>
          <w:iCs w:val="0"/>
          <w:caps w:val="0"/>
          <w:color w:val="000000"/>
          <w:spacing w:val="0"/>
          <w:sz w:val="31"/>
          <w:szCs w:val="31"/>
          <w:shd w:val="clear" w:fill="FFFFFF"/>
        </w:rPr>
        <w:t>（二）加强执法监督。</w:t>
      </w:r>
      <w:r>
        <w:rPr>
          <w:rFonts w:hint="eastAsia" w:ascii="仿宋" w:hAnsi="仿宋" w:eastAsia="仿宋" w:cs="仿宋"/>
          <w:i w:val="0"/>
          <w:iCs w:val="0"/>
          <w:caps w:val="0"/>
          <w:color w:val="000000"/>
          <w:spacing w:val="0"/>
          <w:sz w:val="32"/>
          <w:szCs w:val="32"/>
          <w:shd w:val="clear" w:fill="FFFFFF"/>
        </w:rPr>
        <w:t>对于不严格执行轻微免罚程序规定以及擅自将不属于清单规定的事项适用轻微免罚的，及时予以纠正并进行错案追究，防止以“轻微免罚”为借口消极执法、办人情案。</w:t>
      </w:r>
    </w:p>
    <w:p>
      <w:pPr>
        <w:pStyle w:val="2"/>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ascii="仿宋_GB2312" w:eastAsia="仿宋_GB2312"/>
          <w:sz w:val="32"/>
          <w:szCs w:val="32"/>
        </w:rPr>
      </w:pPr>
    </w:p>
    <w:p>
      <w:pPr>
        <w:pStyle w:val="2"/>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附件：渝水区</w:t>
      </w:r>
      <w:r>
        <w:rPr>
          <w:rFonts w:hint="eastAsia" w:ascii="仿宋_GB2312" w:eastAsia="仿宋_GB2312"/>
          <w:sz w:val="32"/>
          <w:szCs w:val="32"/>
          <w:lang w:val="en-US" w:eastAsia="zh-CN"/>
        </w:rPr>
        <w:t>民政</w:t>
      </w:r>
      <w:r>
        <w:rPr>
          <w:rFonts w:ascii="仿宋_GB2312" w:eastAsia="仿宋_GB2312"/>
          <w:sz w:val="32"/>
          <w:szCs w:val="32"/>
        </w:rPr>
        <w:t>领域轻微违法行为不予处罚清单</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仿宋_GB2312" w:eastAsia="仿宋_GB2312"/>
          <w:sz w:val="32"/>
          <w:szCs w:val="32"/>
        </w:rPr>
      </w:pPr>
    </w:p>
    <w:p>
      <w:pPr>
        <w:keepNext w:val="0"/>
        <w:keepLines w:val="0"/>
        <w:pageBreakBefore w:val="0"/>
        <w:widowControl w:val="0"/>
        <w:kinsoku/>
        <w:wordWrap/>
        <w:overflowPunct/>
        <w:topLinePunct w:val="0"/>
        <w:bidi w:val="0"/>
        <w:adjustRightInd w:val="0"/>
        <w:snapToGrid w:val="0"/>
        <w:spacing w:line="560" w:lineRule="exact"/>
        <w:ind w:firstLine="642"/>
        <w:jc w:val="center"/>
        <w:textAlignment w:val="auto"/>
        <w:rPr>
          <w:rFonts w:hint="eastAsia" w:ascii="仿宋_GB2312" w:eastAsia="仿宋_GB2312"/>
          <w:sz w:val="32"/>
          <w:szCs w:val="32"/>
          <w:lang w:val="en-US" w:eastAsia="zh-CN"/>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bidi w:val="0"/>
        <w:adjustRightInd w:val="0"/>
        <w:snapToGrid w:val="0"/>
        <w:spacing w:line="560" w:lineRule="exact"/>
        <w:ind w:firstLine="642"/>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渝水区</w:t>
      </w:r>
      <w:r>
        <w:rPr>
          <w:rFonts w:hint="eastAsia" w:ascii="仿宋_GB2312" w:eastAsia="仿宋_GB2312"/>
          <w:sz w:val="32"/>
          <w:szCs w:val="32"/>
          <w:lang w:val="en-US" w:eastAsia="zh-CN"/>
        </w:rPr>
        <w:t>民政局</w:t>
      </w:r>
      <w:r>
        <w:rPr>
          <w:rFonts w:hint="eastAsia" w:ascii="仿宋_GB2312" w:eastAsia="仿宋_GB2312"/>
          <w:sz w:val="32"/>
          <w:szCs w:val="32"/>
        </w:rPr>
        <w:t xml:space="preserve"> </w:t>
      </w:r>
    </w:p>
    <w:p>
      <w:pPr>
        <w:keepNext w:val="0"/>
        <w:keepLines w:val="0"/>
        <w:pageBreakBefore w:val="0"/>
        <w:widowControl w:val="0"/>
        <w:kinsoku/>
        <w:wordWrap/>
        <w:overflowPunct/>
        <w:topLinePunct w:val="0"/>
        <w:bidi w:val="0"/>
        <w:adjustRightInd w:val="0"/>
        <w:snapToGrid w:val="0"/>
        <w:spacing w:line="560" w:lineRule="exact"/>
        <w:ind w:firstLine="642"/>
        <w:jc w:val="center"/>
        <w:textAlignment w:val="auto"/>
        <w:rPr>
          <w:rFonts w:ascii="仿宋_GB2312" w:eastAsia="仿宋_GB2312"/>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-13499465</wp:posOffset>
                </wp:positionV>
                <wp:extent cx="15120620" cy="21384260"/>
                <wp:effectExtent l="0" t="0" r="0" b="0"/>
                <wp:wrapNone/>
                <wp:docPr id="7"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62.95pt;height:1683.8pt;width:1190.6pt;visibility:hidden;z-index:-251657216;v-text-anchor:middle;mso-width-relative:page;mso-height-relative:page;" fillcolor="#FFFFFF" filled="t" stroked="t" coordsize="21600,21600" o:gfxdata="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4rLo+3AAAABABAAAPAAAAAAAAAAEAIAAAACIA&#10;AABkcnMvZG93bnJldi54bWxQSwECFAAUAAAACACHTuJAXIJc7H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rFonts w:hint="eastAsia" w:ascii="仿宋_GB2312" w:eastAsia="仿宋_GB2312"/>
          <w:sz w:val="32"/>
          <w:szCs w:val="32"/>
          <w:lang w:val="en-US" w:eastAsia="zh-CN"/>
        </w:rPr>
        <w:t xml:space="preserve">                       2022年9月2日</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bidi w:val="0"/>
        <w:spacing w:line="360" w:lineRule="auto"/>
        <w:ind w:right="640"/>
        <w:jc w:val="both"/>
        <w:textAlignment w:val="auto"/>
        <w:rPr>
          <w:rFonts w:hint="eastAsia" w:ascii="仿宋_GB2312" w:eastAsia="仿宋_GB2312"/>
          <w:sz w:val="32"/>
          <w:szCs w:val="32"/>
        </w:rPr>
      </w:pPr>
    </w:p>
    <w:p>
      <w:pPr>
        <w:pStyle w:val="2"/>
        <w:rPr>
          <w:rFonts w:hint="eastAsia" w:ascii="仿宋_GB2312" w:eastAsia="仿宋_GB2312"/>
          <w:sz w:val="32"/>
          <w:szCs w:val="32"/>
        </w:rPr>
        <w:sectPr>
          <w:footerReference r:id="rId3" w:type="default"/>
          <w:pgSz w:w="11906" w:h="16838"/>
          <w:pgMar w:top="2098" w:right="1531" w:bottom="1984" w:left="1531" w:header="851" w:footer="992" w:gutter="0"/>
          <w:cols w:space="425" w:num="1"/>
          <w:docGrid w:type="lines" w:linePitch="312" w:charSpace="0"/>
        </w:sectPr>
      </w:pPr>
    </w:p>
    <w:p>
      <w:pPr>
        <w:pStyle w:val="2"/>
        <w:rPr>
          <w:rFonts w:hint="eastAsia" w:ascii="黑体" w:hAnsi="黑体" w:eastAsia="黑体" w:cs="黑体"/>
          <w:sz w:val="32"/>
          <w:szCs w:val="32"/>
        </w:rPr>
      </w:pPr>
      <w:r>
        <w:rPr>
          <w:rFonts w:hint="eastAsia" w:ascii="黑体" w:hAnsi="黑体" w:eastAsia="黑体" w:cs="黑体"/>
          <w:sz w:val="32"/>
          <w:szCs w:val="32"/>
        </w:rPr>
        <w:t>附件:</w:t>
      </w:r>
    </w:p>
    <w:p>
      <w:pPr>
        <w:widowControl/>
        <w:numPr>
          <w:ilvl w:val="0"/>
          <w:numId w:val="0"/>
        </w:numPr>
        <w:jc w:val="center"/>
        <w:textAlignment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1"/>
          <w:kern w:val="0"/>
          <w:sz w:val="44"/>
          <w:szCs w:val="44"/>
          <w:highlight w:val="none"/>
          <w:lang w:eastAsia="zh-CN" w:bidi="ar"/>
        </w:rPr>
        <w:t>渝水区</w:t>
      </w:r>
      <w:r>
        <w:rPr>
          <w:rFonts w:hint="eastAsia" w:ascii="方正小标宋简体" w:hAnsi="方正小标宋简体" w:eastAsia="方正小标宋简体" w:cs="方正小标宋简体"/>
          <w:b w:val="0"/>
          <w:bCs w:val="0"/>
          <w:spacing w:val="-11"/>
          <w:kern w:val="0"/>
          <w:sz w:val="44"/>
          <w:szCs w:val="44"/>
          <w:highlight w:val="none"/>
          <w:lang w:val="en-US" w:eastAsia="zh-CN" w:bidi="ar"/>
        </w:rPr>
        <w:t>民政局民政领域</w:t>
      </w:r>
      <w:r>
        <w:rPr>
          <w:rFonts w:hint="eastAsia" w:ascii="方正小标宋简体" w:hAnsi="方正小标宋简体" w:eastAsia="方正小标宋简体" w:cs="方正小标宋简体"/>
          <w:b w:val="0"/>
          <w:bCs w:val="0"/>
          <w:spacing w:val="-11"/>
          <w:kern w:val="0"/>
          <w:sz w:val="44"/>
          <w:szCs w:val="44"/>
          <w:highlight w:val="none"/>
          <w:lang w:bidi="ar"/>
        </w:rPr>
        <w:t>轻微违法行为不予处罚清单</w:t>
      </w:r>
    </w:p>
    <w:tbl>
      <w:tblPr>
        <w:tblStyle w:val="9"/>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64"/>
        <w:gridCol w:w="3158"/>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964"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序号</w:t>
            </w:r>
          </w:p>
        </w:tc>
        <w:tc>
          <w:tcPr>
            <w:tcW w:w="1964"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违法行为</w:t>
            </w:r>
          </w:p>
        </w:tc>
        <w:tc>
          <w:tcPr>
            <w:tcW w:w="3158"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不予处罚条件</w:t>
            </w:r>
          </w:p>
        </w:tc>
        <w:tc>
          <w:tcPr>
            <w:tcW w:w="7772" w:type="dxa"/>
            <w:noWrap w:val="0"/>
            <w:vAlign w:val="center"/>
          </w:tcPr>
          <w:p>
            <w:pPr>
              <w:spacing w:line="320" w:lineRule="exact"/>
              <w:jc w:val="center"/>
              <w:rPr>
                <w:rFonts w:hint="eastAsia" w:ascii="黑体" w:hAnsi="黑体" w:eastAsia="黑体" w:cs="黑体"/>
                <w:b w:val="0"/>
                <w:bCs/>
                <w:w w:val="86"/>
                <w:sz w:val="32"/>
                <w:szCs w:val="32"/>
              </w:rPr>
            </w:pPr>
            <w:r>
              <w:rPr>
                <w:rFonts w:hint="eastAsia" w:ascii="黑体" w:hAnsi="黑体" w:eastAsia="黑体" w:cs="黑体"/>
                <w:b w:val="0"/>
                <w:bCs/>
                <w:w w:val="86"/>
                <w:sz w:val="32"/>
                <w:szCs w:val="32"/>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964" w:type="dxa"/>
            <w:noWrap w:val="0"/>
            <w:vAlign w:val="center"/>
          </w:tcPr>
          <w:p>
            <w:pPr>
              <w:widowControl/>
              <w:spacing w:line="300" w:lineRule="exact"/>
              <w:jc w:val="both"/>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964" w:type="dxa"/>
            <w:noWrap w:val="0"/>
            <w:vAlign w:val="center"/>
          </w:tcPr>
          <w:p>
            <w:pPr>
              <w:widowControl/>
              <w:spacing w:line="320" w:lineRule="exact"/>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对违反民办非企业管理规定行为的处罚，拒不接受或者不</w:t>
            </w:r>
          </w:p>
          <w:p>
            <w:pPr>
              <w:widowControl/>
              <w:spacing w:line="300" w:lineRule="exact"/>
              <w:jc w:val="both"/>
              <w:textAlignment w:val="center"/>
              <w:rPr>
                <w:rFonts w:hint="eastAsia" w:ascii="宋体" w:hAnsi="宋体" w:eastAsia="宋体" w:cs="宋体"/>
                <w:sz w:val="21"/>
                <w:szCs w:val="21"/>
              </w:rPr>
            </w:pPr>
            <w:r>
              <w:rPr>
                <w:rFonts w:hint="eastAsia" w:ascii="宋体" w:hAnsi="宋体" w:cs="宋体"/>
                <w:spacing w:val="-11"/>
                <w:kern w:val="0"/>
                <w:szCs w:val="21"/>
                <w:lang w:bidi="ar"/>
              </w:rPr>
              <w:t>按照规定接受监督检查</w:t>
            </w:r>
          </w:p>
        </w:tc>
        <w:tc>
          <w:tcPr>
            <w:tcW w:w="3158" w:type="dxa"/>
            <w:noWrap w:val="0"/>
            <w:vAlign w:val="center"/>
          </w:tcPr>
          <w:p>
            <w:pPr>
              <w:widowControl/>
              <w:spacing w:line="300" w:lineRule="exact"/>
              <w:jc w:val="both"/>
              <w:textAlignment w:val="center"/>
              <w:rPr>
                <w:rFonts w:hint="eastAsia" w:ascii="宋体" w:hAnsi="宋体" w:eastAsia="宋体" w:cs="宋体"/>
                <w:sz w:val="21"/>
                <w:szCs w:val="21"/>
              </w:rPr>
            </w:pPr>
            <w:r>
              <w:rPr>
                <w:rFonts w:hint="eastAsia" w:ascii="宋体" w:hAnsi="宋体" w:cs="宋体"/>
                <w:spacing w:val="-11"/>
                <w:kern w:val="0"/>
                <w:szCs w:val="21"/>
                <w:lang w:bidi="ar"/>
              </w:rPr>
              <w:t>一年不参加年度检查的，不予处罚。</w:t>
            </w:r>
          </w:p>
        </w:tc>
        <w:tc>
          <w:tcPr>
            <w:tcW w:w="7772" w:type="dxa"/>
            <w:noWrap w:val="0"/>
            <w:vAlign w:val="center"/>
          </w:tcPr>
          <w:p>
            <w:pPr>
              <w:widowControl/>
              <w:spacing w:line="300" w:lineRule="exact"/>
              <w:jc w:val="both"/>
              <w:textAlignment w:val="center"/>
              <w:rPr>
                <w:rFonts w:hint="eastAsia" w:ascii="宋体" w:hAnsi="宋体" w:eastAsia="宋体" w:cs="宋体"/>
                <w:sz w:val="21"/>
                <w:szCs w:val="21"/>
              </w:rPr>
            </w:pPr>
            <w:r>
              <w:rPr>
                <w:rFonts w:hint="eastAsia" w:ascii="宋体" w:hAnsi="宋体" w:cs="宋体"/>
                <w:spacing w:val="-11"/>
                <w:kern w:val="0"/>
                <w:szCs w:val="21"/>
                <w:lang w:bidi="ar"/>
              </w:rPr>
              <w:t>《行政处罚法》第三十三条第一款</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“违法行为轻微并及时改正，没有造成危害后果的，不予行政处罚。初次违法且危害后果轻微并及时改正的，可以不予行政处罚。”《民办非企业单位登记管理暂行条例》第二十五条</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“民办非企业单位有下列情形之一的，由登记管理机关予以警告</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责令改正</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可以限期停止活动</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情节严重的</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予以撤销登记</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构成犯罪的</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依法追究刑事责任</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三</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拒不接受或者不按照规规定接受监督检查的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64" w:type="dxa"/>
            <w:noWrap w:val="0"/>
            <w:vAlign w:val="center"/>
          </w:tcPr>
          <w:p>
            <w:pPr>
              <w:widowControl/>
              <w:spacing w:line="320" w:lineRule="exact"/>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对违反社会团体管理规定行为的处罚，拒不接受或者不按</w:t>
            </w:r>
          </w:p>
          <w:p>
            <w:pPr>
              <w:widowControl/>
              <w:spacing w:line="300" w:lineRule="exact"/>
              <w:jc w:val="both"/>
              <w:textAlignment w:val="center"/>
              <w:rPr>
                <w:rFonts w:hint="eastAsia" w:ascii="宋体" w:hAnsi="宋体" w:eastAsia="宋体" w:cs="宋体"/>
                <w:sz w:val="21"/>
                <w:szCs w:val="21"/>
              </w:rPr>
            </w:pPr>
            <w:r>
              <w:rPr>
                <w:rFonts w:hint="eastAsia" w:ascii="宋体" w:hAnsi="宋体" w:cs="宋体"/>
                <w:spacing w:val="-11"/>
                <w:kern w:val="0"/>
                <w:szCs w:val="21"/>
                <w:lang w:bidi="ar"/>
              </w:rPr>
              <w:t>照规定接受监督检查</w:t>
            </w:r>
          </w:p>
        </w:tc>
        <w:tc>
          <w:tcPr>
            <w:tcW w:w="3158" w:type="dxa"/>
            <w:noWrap w:val="0"/>
            <w:vAlign w:val="center"/>
          </w:tcPr>
          <w:p>
            <w:pPr>
              <w:widowControl/>
              <w:spacing w:line="300" w:lineRule="exact"/>
              <w:jc w:val="both"/>
              <w:textAlignment w:val="center"/>
              <w:rPr>
                <w:rFonts w:hint="eastAsia" w:ascii="宋体" w:hAnsi="宋体" w:eastAsia="宋体" w:cs="宋体"/>
                <w:sz w:val="21"/>
                <w:szCs w:val="21"/>
              </w:rPr>
            </w:pPr>
            <w:r>
              <w:rPr>
                <w:rFonts w:hint="eastAsia" w:ascii="宋体" w:hAnsi="宋体" w:cs="宋体"/>
                <w:spacing w:val="-11"/>
                <w:kern w:val="0"/>
                <w:szCs w:val="21"/>
                <w:lang w:bidi="ar"/>
              </w:rPr>
              <w:t>一年不参加年度检查的，不予处罚。</w:t>
            </w:r>
          </w:p>
        </w:tc>
        <w:tc>
          <w:tcPr>
            <w:tcW w:w="7772" w:type="dxa"/>
            <w:noWrap w:val="0"/>
            <w:vAlign w:val="center"/>
          </w:tcPr>
          <w:p>
            <w:pPr>
              <w:widowControl/>
              <w:spacing w:line="300" w:lineRule="exact"/>
              <w:jc w:val="both"/>
              <w:textAlignment w:val="center"/>
              <w:rPr>
                <w:rFonts w:hint="eastAsia" w:ascii="宋体" w:hAnsi="宋体" w:eastAsia="宋体" w:cs="宋体"/>
                <w:sz w:val="21"/>
                <w:szCs w:val="21"/>
              </w:rPr>
            </w:pPr>
            <w:r>
              <w:rPr>
                <w:rFonts w:hint="eastAsia" w:ascii="宋体" w:hAnsi="宋体" w:cs="宋体"/>
                <w:spacing w:val="-11"/>
                <w:kern w:val="0"/>
                <w:szCs w:val="21"/>
                <w:lang w:bidi="ar"/>
              </w:rPr>
              <w:t>《行政处罚法》第三十三条第一款</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“违法行为轻微并及时改正，没有造成危害后果的，不予行政处罚。初次违法且危害后果轻微并及时改正的，可以不予行政处罚”。《社会团体登记管理条例》第三十条</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“社会团体有下列情形之一的，由登记管理机关予以警告，责令改正，可以限期停止活动</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情节严重的，予以撤销登记</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构成犯罪的</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依法追究刑事责任</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三</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拒不接受或者不按照规定接受</w:t>
            </w:r>
            <w:r>
              <w:rPr>
                <w:rFonts w:hint="eastAsia" w:ascii="宋体" w:hAnsi="宋体" w:cs="宋体"/>
                <w:spacing w:val="-11"/>
                <w:kern w:val="0"/>
                <w:szCs w:val="21"/>
                <w:lang w:eastAsia="zh-CN" w:bidi="ar"/>
              </w:rPr>
              <w:t>！</w:t>
            </w:r>
            <w:r>
              <w:rPr>
                <w:rFonts w:hint="eastAsia" w:ascii="宋体" w:hAnsi="宋体" w:cs="宋体"/>
                <w:spacing w:val="-11"/>
                <w:kern w:val="0"/>
                <w:szCs w:val="21"/>
                <w:lang w:bidi="ar"/>
              </w:rPr>
              <w:t>监督检查的”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both"/>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1964"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未对初入院老人开展入院评估的情况。</w:t>
            </w:r>
          </w:p>
        </w:tc>
        <w:tc>
          <w:tcPr>
            <w:tcW w:w="3158"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属初次违法且危害后果轻微并及时改正的</w:t>
            </w:r>
          </w:p>
        </w:tc>
        <w:tc>
          <w:tcPr>
            <w:tcW w:w="7772"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行政处罚法》第三十三条第一款：“违法行为轻微并及时改正，没有造成危害后果的不予行政处罚。初次违法且危害后果轻微并及时改正的，可以不予行政处罚”。参照《养老机构管理办法》第十五条、第四十六条第一款有关规定的延伸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both"/>
              <w:textAlignment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964"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对违反殡葬管理规定行为的处罚，墓穴占地面积超过标准</w:t>
            </w:r>
          </w:p>
        </w:tc>
        <w:tc>
          <w:tcPr>
            <w:tcW w:w="3158"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已自行改正或在民政部门规定的期限内整改到位，不予处罚。</w:t>
            </w:r>
          </w:p>
        </w:tc>
        <w:tc>
          <w:tcPr>
            <w:tcW w:w="7772"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行政处罚法》第三十三条第一款：“违法行为轻微并及时改正，没有造成危害后果的，不予行政处罚。初次违法且危害后果轻微并及时改正的，可以不予行政处罚。”《国务院殡葬管理条例》（国务院令第225号）第十九条：墓穴占地面积超过省、自治区、直辖市人民政府规定的标准的，由民政部门责令限期改正，没收违法所得，可以并处违法所得1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64" w:type="dxa"/>
            <w:noWrap w:val="0"/>
            <w:vAlign w:val="center"/>
          </w:tcPr>
          <w:p>
            <w:pPr>
              <w:widowControl/>
              <w:spacing w:line="300" w:lineRule="exact"/>
              <w:jc w:val="both"/>
              <w:textAlignment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964"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对违反慈善活动管理规定行为的处罚，慈善组织不依法向捐赠人开具捐赠票据、不依法向志愿者出具志愿服务记录证明或者不及时主动向捐赠人反馈有关情况。</w:t>
            </w:r>
          </w:p>
        </w:tc>
        <w:tc>
          <w:tcPr>
            <w:tcW w:w="3158" w:type="dxa"/>
            <w:noWrap w:val="0"/>
            <w:vAlign w:val="center"/>
          </w:tcPr>
          <w:p>
            <w:pPr>
              <w:widowControl/>
              <w:spacing w:line="320" w:lineRule="exact"/>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违法行为轻微，未造成危害后果，由民政部门予以警告，在民政部门规定的期限内整改到位的，不</w:t>
            </w:r>
          </w:p>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予处罚</w:t>
            </w:r>
          </w:p>
        </w:tc>
        <w:tc>
          <w:tcPr>
            <w:tcW w:w="7772" w:type="dxa"/>
            <w:noWrap w:val="0"/>
            <w:vAlign w:val="center"/>
          </w:tcPr>
          <w:p>
            <w:pPr>
              <w:widowControl/>
              <w:spacing w:line="300" w:lineRule="exact"/>
              <w:jc w:val="both"/>
              <w:textAlignment w:val="center"/>
              <w:rPr>
                <w:rFonts w:hint="eastAsia" w:ascii="宋体" w:hAnsi="宋体" w:cs="宋体"/>
                <w:spacing w:val="-11"/>
                <w:kern w:val="0"/>
                <w:szCs w:val="21"/>
                <w:lang w:bidi="ar"/>
              </w:rPr>
            </w:pPr>
            <w:r>
              <w:rPr>
                <w:rFonts w:hint="eastAsia" w:ascii="宋体" w:hAnsi="宋体" w:cs="宋体"/>
                <w:spacing w:val="-11"/>
                <w:kern w:val="0"/>
                <w:szCs w:val="21"/>
                <w:lang w:bidi="ar"/>
              </w:rPr>
              <w:t>《慈善法》第一百零二条慈善组织不依法向捐赠人开具捐赠票据、不依法向志愿者出具志愿服务记录证明或者不及时主动向捐赠人反馈有关情况的，由民政部门予以警告，责令限期改正：逾期不改正的，责令限期停止活动。</w:t>
            </w:r>
          </w:p>
        </w:tc>
      </w:tr>
    </w:tbl>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36562"/>
    <w:multiLevelType w:val="singleLevel"/>
    <w:tmpl w:val="A5736562"/>
    <w:lvl w:ilvl="0" w:tentative="0">
      <w:start w:val="1"/>
      <w:numFmt w:val="chineseCounting"/>
      <w:suff w:val="nothing"/>
      <w:lvlText w:val="%1、"/>
      <w:lvlJc w:val="left"/>
      <w:pPr>
        <w:ind w:left="640" w:leftChars="0" w:firstLine="0" w:firstLineChars="0"/>
      </w:pPr>
      <w:rPr>
        <w:rFonts w:hint="eastAsia"/>
      </w:rPr>
    </w:lvl>
  </w:abstractNum>
  <w:abstractNum w:abstractNumId="1">
    <w:nsid w:val="74778502"/>
    <w:multiLevelType w:val="singleLevel"/>
    <w:tmpl w:val="7477850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OTI0NGFhYmMyY2IzZGVjZWEzOGRhNWM3MTM0NGUifQ=="/>
    <w:docVar w:name="DocumentID" w:val="{9AD2E4F5-7B4E-4F6D-AD75-B748852C4B6B}"/>
    <w:docVar w:name="DocumentName" w:val="渝水区民政局民政事务领域轻微违法不予处理通知"/>
  </w:docVars>
  <w:rsids>
    <w:rsidRoot w:val="7D091F02"/>
    <w:rsid w:val="00AC5EA8"/>
    <w:rsid w:val="13D81E8D"/>
    <w:rsid w:val="14AC408D"/>
    <w:rsid w:val="18360A1C"/>
    <w:rsid w:val="1C4D2A4A"/>
    <w:rsid w:val="2DF60CC3"/>
    <w:rsid w:val="33012416"/>
    <w:rsid w:val="334C6FF8"/>
    <w:rsid w:val="408114C1"/>
    <w:rsid w:val="45FC0A9D"/>
    <w:rsid w:val="4A365275"/>
    <w:rsid w:val="4D7A4A98"/>
    <w:rsid w:val="502D0402"/>
    <w:rsid w:val="579D2DD8"/>
    <w:rsid w:val="5C4C6F93"/>
    <w:rsid w:val="5D172CE4"/>
    <w:rsid w:val="631C1E22"/>
    <w:rsid w:val="63E317AB"/>
    <w:rsid w:val="75E83B07"/>
    <w:rsid w:val="79C525E4"/>
    <w:rsid w:val="7D09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4">
    <w:name w:val="Normal Indent"/>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rFonts w:ascii="Calibri" w:hAnsi="Calibri"/>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Strong"/>
    <w:qFormat/>
    <w:uiPriority w:val="22"/>
    <w:rPr>
      <w:rFonts w:ascii="Calibri" w:hAnsi="Calibri" w:eastAsia="宋体" w:cs="Times New Roman"/>
      <w:b/>
      <w:bCs/>
    </w:rPr>
  </w:style>
  <w:style w:type="character" w:styleId="13">
    <w:name w:val="page number"/>
    <w:basedOn w:val="11"/>
    <w:qFormat/>
    <w:uiPriority w:val="0"/>
    <w:rPr>
      <w:rFonts w:ascii="Times New Roman" w:hAnsi="Times New Roman" w:eastAsia="宋体" w:cs="Times New Roman"/>
    </w:rPr>
  </w:style>
  <w:style w:type="character" w:styleId="14">
    <w:name w:val="Hyperlink"/>
    <w:basedOn w:val="11"/>
    <w:semiHidden/>
    <w:unhideWhenUsed/>
    <w:qFormat/>
    <w:uiPriority w:val="99"/>
    <w:rPr>
      <w:rFonts w:ascii="Times New Roman" w:hAnsi="Times New Roman" w:eastAsia="宋体" w:cs="Times New Roman"/>
      <w:color w:val="0000FF"/>
      <w:u w:val="single"/>
    </w:rPr>
  </w:style>
  <w:style w:type="character" w:customStyle="1" w:styleId="15">
    <w:name w:val="font01"/>
    <w:basedOn w:val="11"/>
    <w:qFormat/>
    <w:uiPriority w:val="0"/>
    <w:rPr>
      <w:rFonts w:hint="eastAsia" w:ascii="宋体" w:hAnsi="宋体" w:eastAsia="宋体" w:cs="宋体"/>
      <w:color w:val="000000"/>
      <w:sz w:val="24"/>
      <w:szCs w:val="24"/>
      <w:u w:val="none"/>
      <w:lang w:bidi="ar-SA"/>
    </w:rPr>
  </w:style>
  <w:style w:type="character" w:customStyle="1" w:styleId="16">
    <w:name w:val="font21"/>
    <w:basedOn w:val="11"/>
    <w:qFormat/>
    <w:uiPriority w:val="0"/>
    <w:rPr>
      <w:rFonts w:hint="eastAsia" w:ascii="宋体" w:hAnsi="宋体" w:eastAsia="宋体" w:cs="宋体"/>
      <w:color w:val="000000"/>
      <w:sz w:val="24"/>
      <w:szCs w:val="24"/>
      <w:u w:val="none"/>
    </w:rPr>
  </w:style>
  <w:style w:type="character" w:customStyle="1" w:styleId="17">
    <w:name w:val="font31"/>
    <w:basedOn w:val="11"/>
    <w:qFormat/>
    <w:uiPriority w:val="0"/>
    <w:rPr>
      <w:rFonts w:hint="eastAsia" w:ascii="宋体" w:hAnsi="宋体" w:eastAsia="宋体" w:cs="宋体"/>
      <w:color w:val="000000"/>
      <w:sz w:val="24"/>
      <w:szCs w:val="24"/>
      <w:u w:val="none"/>
    </w:rPr>
  </w:style>
  <w:style w:type="paragraph" w:customStyle="1" w:styleId="18">
    <w:name w:val="Heading3"/>
    <w:basedOn w:val="1"/>
    <w:next w:val="1"/>
    <w:qFormat/>
    <w:uiPriority w:val="0"/>
    <w:pPr>
      <w:keepNext/>
      <w:keepLines/>
      <w:spacing w:line="560" w:lineRule="exact"/>
      <w:textAlignment w:val="baseline"/>
    </w:pPr>
    <w:rPr>
      <w:b/>
    </w:rPr>
  </w:style>
  <w:style w:type="character" w:customStyle="1" w:styleId="19">
    <w:name w:val="font11"/>
    <w:qFormat/>
    <w:uiPriority w:val="0"/>
    <w:rPr>
      <w:rFonts w:hint="default" w:ascii="等线" w:hAnsi="等线" w:eastAsia="等线" w:cs="等线"/>
      <w:color w:val="000000"/>
      <w:sz w:val="22"/>
      <w:szCs w:val="22"/>
      <w:u w:val="none"/>
    </w:rPr>
  </w:style>
  <w:style w:type="character" w:customStyle="1" w:styleId="20">
    <w:name w:val="font61"/>
    <w:basedOn w:val="11"/>
    <w:qFormat/>
    <w:uiPriority w:val="0"/>
    <w:rPr>
      <w:rFonts w:hint="eastAsia" w:ascii="仿宋" w:hAnsi="仿宋" w:eastAsia="仿宋" w:cs="仿宋"/>
      <w:color w:val="000000"/>
      <w:sz w:val="24"/>
      <w:szCs w:val="24"/>
      <w:u w:val="none"/>
    </w:rPr>
  </w:style>
  <w:style w:type="character" w:customStyle="1" w:styleId="21">
    <w:name w:val="font81"/>
    <w:basedOn w:val="11"/>
    <w:qFormat/>
    <w:uiPriority w:val="0"/>
    <w:rPr>
      <w:rFonts w:ascii="Arial" w:hAnsi="Arial" w:eastAsia="宋体" w:cs="Arial"/>
      <w:color w:val="000000"/>
      <w:sz w:val="24"/>
      <w:szCs w:val="24"/>
      <w:u w:val="none"/>
    </w:rPr>
  </w:style>
  <w:style w:type="character" w:customStyle="1" w:styleId="22">
    <w:name w:val="font41"/>
    <w:basedOn w:val="11"/>
    <w:qFormat/>
    <w:uiPriority w:val="0"/>
    <w:rPr>
      <w:rFonts w:hint="eastAsia" w:ascii="宋体" w:hAnsi="宋体" w:eastAsia="宋体" w:cs="宋体"/>
      <w:color w:val="000000"/>
      <w:sz w:val="20"/>
      <w:szCs w:val="20"/>
      <w:u w:val="none"/>
    </w:rPr>
  </w:style>
  <w:style w:type="character" w:customStyle="1" w:styleId="23">
    <w:name w:val="text-tag"/>
    <w:basedOn w:val="11"/>
    <w:qFormat/>
    <w:uiPriority w:val="0"/>
    <w:rPr>
      <w:rFonts w:ascii="Times New Roman" w:hAnsi="Times New Roman" w:eastAsia="宋体" w:cs="Times New Roman"/>
    </w:rPr>
  </w:style>
  <w:style w:type="paragraph" w:customStyle="1" w:styleId="24">
    <w:name w:val="UserStyle_0"/>
    <w:basedOn w:val="1"/>
    <w:next w:val="1"/>
    <w:qFormat/>
    <w:uiPriority w:val="0"/>
    <w:pPr>
      <w:keepNext/>
      <w:keepLines/>
      <w:spacing w:before="260" w:after="260" w:line="415" w:lineRule="auto"/>
    </w:pPr>
    <w:rPr>
      <w:rFonts w:ascii="Cambria" w:hAnsi="Cambria" w:eastAsia="仿宋_GB2312" w:cs="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1697</Words>
  <Characters>1713</Characters>
  <Lines>32</Lines>
  <Paragraphs>9</Paragraphs>
  <TotalTime>48</TotalTime>
  <ScaleCrop>false</ScaleCrop>
  <LinksUpToDate>false</LinksUpToDate>
  <CharactersWithSpaces>1812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2022-08-24T07:03:00Z</dcterms:created>
  <dc:creator>PC20150408</dc:creator>
  <cp:lastModifiedBy>民政局收文员</cp:lastModifiedBy>
  <cp:lastPrinted>2022-09-02T05:31:00Z</cp:lastPrinted>
  <dcterms:modified xsi:type="dcterms:W3CDTF">2023-10-26T08:17:43Z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BB5B1EF04865400AA56FA679F0C73691</vt:lpwstr>
  </property>
</Properties>
</file>