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ascii="Calibri" w:hAnsi="Calibri" w:eastAsia="宋体" w:cs="Calibri"/>
          <w:color w:val="333333"/>
          <w:kern w:val="0"/>
          <w:szCs w:val="21"/>
        </w:rPr>
      </w:pPr>
      <w:r>
        <w:rPr>
          <w:rFonts w:hint="eastAsia" w:ascii="宋体" w:hAnsi="宋体" w:eastAsia="宋体" w:cs="Calibri"/>
          <w:b/>
          <w:bCs/>
          <w:color w:val="333333"/>
          <w:kern w:val="0"/>
          <w:sz w:val="44"/>
          <w:szCs w:val="44"/>
        </w:rPr>
        <w:t>渝水生态环境局2020年度部门决算</w:t>
      </w:r>
    </w:p>
    <w:p>
      <w:pPr>
        <w:widowControl/>
        <w:shd w:val="clear" w:color="auto" w:fill="FFFFFF"/>
        <w:spacing w:line="600" w:lineRule="atLeast"/>
        <w:jc w:val="center"/>
        <w:rPr>
          <w:rFonts w:ascii="Calibri" w:hAnsi="Calibri" w:eastAsia="宋体" w:cs="Calibri"/>
          <w:color w:val="333333"/>
          <w:kern w:val="0"/>
          <w:szCs w:val="21"/>
        </w:rPr>
      </w:pPr>
      <w:r>
        <w:rPr>
          <w:rFonts w:hint="eastAsia" w:ascii="黑体" w:hAnsi="黑体" w:eastAsia="黑体" w:cs="Calibri"/>
          <w:color w:val="333333"/>
          <w:kern w:val="0"/>
          <w:sz w:val="44"/>
          <w:szCs w:val="44"/>
        </w:rPr>
        <w:t> </w:t>
      </w:r>
    </w:p>
    <w:p>
      <w:pPr>
        <w:widowControl/>
        <w:shd w:val="clear" w:color="auto" w:fill="FFFFFF"/>
        <w:spacing w:line="600" w:lineRule="atLeast"/>
        <w:jc w:val="center"/>
        <w:rPr>
          <w:rFonts w:ascii="Calibri" w:hAnsi="Calibri" w:eastAsia="宋体" w:cs="Calibri"/>
          <w:color w:val="333333"/>
          <w:kern w:val="0"/>
          <w:szCs w:val="21"/>
        </w:rPr>
      </w:pPr>
      <w:r>
        <w:rPr>
          <w:rFonts w:hint="eastAsia" w:ascii="宋体" w:hAnsi="宋体" w:eastAsia="宋体" w:cs="Calibri"/>
          <w:b/>
          <w:bCs/>
          <w:color w:val="333333"/>
          <w:kern w:val="0"/>
          <w:sz w:val="40"/>
          <w:szCs w:val="40"/>
        </w:rPr>
        <w:t>目    录</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黑体" w:hAnsi="黑体" w:eastAsia="黑体" w:cs="Calibri"/>
          <w:b/>
          <w:bCs/>
          <w:color w:val="333333"/>
          <w:kern w:val="0"/>
          <w:sz w:val="32"/>
          <w:szCs w:val="32"/>
        </w:rPr>
        <w:t>第一部分 </w:t>
      </w:r>
      <w:r>
        <w:rPr>
          <w:rFonts w:ascii="Cambria" w:hAnsi="Cambria" w:eastAsia="黑体" w:cs="Cambria"/>
          <w:b/>
          <w:bCs/>
          <w:color w:val="333333"/>
          <w:kern w:val="0"/>
          <w:sz w:val="32"/>
          <w:szCs w:val="32"/>
        </w:rPr>
        <w:t> </w:t>
      </w:r>
      <w:r>
        <w:rPr>
          <w:rFonts w:hint="eastAsia" w:ascii="黑体" w:hAnsi="黑体" w:eastAsia="黑体" w:cs="Calibri"/>
          <w:color w:val="333333"/>
          <w:kern w:val="0"/>
          <w:sz w:val="32"/>
          <w:szCs w:val="32"/>
        </w:rPr>
        <w:t>渝水生态环境局</w:t>
      </w:r>
      <w:r>
        <w:rPr>
          <w:rFonts w:hint="eastAsia" w:ascii="黑体" w:hAnsi="黑体" w:eastAsia="黑体" w:cs="Calibri"/>
          <w:b/>
          <w:bCs/>
          <w:color w:val="333333"/>
          <w:kern w:val="0"/>
          <w:sz w:val="32"/>
          <w:szCs w:val="32"/>
        </w:rPr>
        <w:t>概况</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b/>
          <w:bCs/>
          <w:color w:val="333333"/>
          <w:kern w:val="0"/>
          <w:sz w:val="32"/>
          <w:szCs w:val="32"/>
        </w:rPr>
        <w:t>   </w:t>
      </w:r>
      <w:r>
        <w:rPr>
          <w:rFonts w:ascii="Calibri" w:hAnsi="Calibri" w:eastAsia="仿宋" w:cs="Calibri"/>
          <w:b/>
          <w:bCs/>
          <w:color w:val="333333"/>
          <w:kern w:val="0"/>
          <w:sz w:val="32"/>
          <w:szCs w:val="32"/>
        </w:rPr>
        <w:t> </w:t>
      </w:r>
      <w:r>
        <w:rPr>
          <w:rFonts w:hint="eastAsia" w:ascii="仿宋" w:hAnsi="仿宋" w:eastAsia="仿宋" w:cs="Calibri"/>
          <w:color w:val="333333"/>
          <w:kern w:val="0"/>
          <w:sz w:val="32"/>
          <w:szCs w:val="32"/>
        </w:rPr>
        <w:t>一、部门主要职责</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r>
        <w:rPr>
          <w:rFonts w:ascii="Calibri" w:hAnsi="Calibri" w:eastAsia="仿宋" w:cs="Calibri"/>
          <w:color w:val="333333"/>
          <w:kern w:val="0"/>
          <w:sz w:val="32"/>
          <w:szCs w:val="32"/>
        </w:rPr>
        <w:t> </w:t>
      </w:r>
      <w:r>
        <w:rPr>
          <w:rFonts w:hint="eastAsia" w:ascii="仿宋" w:hAnsi="仿宋" w:eastAsia="仿宋" w:cs="Calibri"/>
          <w:color w:val="333333"/>
          <w:kern w:val="0"/>
          <w:sz w:val="32"/>
          <w:szCs w:val="32"/>
        </w:rPr>
        <w:t>二、部门基本情况</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黑体" w:hAnsi="黑体" w:eastAsia="黑体" w:cs="Calibri"/>
          <w:color w:val="333333"/>
          <w:kern w:val="0"/>
          <w:sz w:val="32"/>
          <w:szCs w:val="32"/>
        </w:rPr>
        <w:t>第二部分  2020年度部门决算表</w:t>
      </w:r>
    </w:p>
    <w:p>
      <w:pPr>
        <w:widowControl/>
        <w:shd w:val="clear" w:color="auto" w:fill="FFFFFF"/>
        <w:spacing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一、收入支出决算总表</w:t>
      </w:r>
    </w:p>
    <w:p>
      <w:pPr>
        <w:widowControl/>
        <w:shd w:val="clear" w:color="auto" w:fill="FFFFFF"/>
        <w:spacing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二、收入决算表</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r>
        <w:rPr>
          <w:rFonts w:ascii="Calibri" w:hAnsi="Calibri" w:eastAsia="仿宋" w:cs="Calibri"/>
          <w:color w:val="333333"/>
          <w:kern w:val="0"/>
          <w:sz w:val="32"/>
          <w:szCs w:val="32"/>
        </w:rPr>
        <w:t> </w:t>
      </w:r>
      <w:r>
        <w:rPr>
          <w:rFonts w:hint="eastAsia" w:ascii="仿宋" w:hAnsi="仿宋" w:eastAsia="仿宋" w:cs="Calibri"/>
          <w:color w:val="333333"/>
          <w:kern w:val="0"/>
          <w:sz w:val="32"/>
          <w:szCs w:val="32"/>
        </w:rPr>
        <w:t>三、支出决算表</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r>
        <w:rPr>
          <w:rFonts w:ascii="Calibri" w:hAnsi="Calibri" w:eastAsia="仿宋" w:cs="Calibri"/>
          <w:color w:val="333333"/>
          <w:kern w:val="0"/>
          <w:sz w:val="32"/>
          <w:szCs w:val="32"/>
        </w:rPr>
        <w:t> </w:t>
      </w:r>
      <w:r>
        <w:rPr>
          <w:rFonts w:hint="eastAsia" w:ascii="仿宋" w:hAnsi="仿宋" w:eastAsia="仿宋" w:cs="Calibri"/>
          <w:color w:val="333333"/>
          <w:kern w:val="0"/>
          <w:sz w:val="32"/>
          <w:szCs w:val="32"/>
        </w:rPr>
        <w:t>四、财政拨款收入支出决算总表</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r>
        <w:rPr>
          <w:rFonts w:ascii="Calibri" w:hAnsi="Calibri" w:eastAsia="仿宋" w:cs="Calibri"/>
          <w:color w:val="333333"/>
          <w:kern w:val="0"/>
          <w:sz w:val="32"/>
          <w:szCs w:val="32"/>
        </w:rPr>
        <w:t> </w:t>
      </w:r>
      <w:r>
        <w:rPr>
          <w:rFonts w:hint="eastAsia" w:ascii="仿宋" w:hAnsi="仿宋" w:eastAsia="仿宋" w:cs="Calibri"/>
          <w:color w:val="333333"/>
          <w:kern w:val="0"/>
          <w:sz w:val="32"/>
          <w:szCs w:val="32"/>
        </w:rPr>
        <w:t>五、一般公共预算财政拨款支出决算表</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r>
        <w:rPr>
          <w:rFonts w:ascii="Calibri" w:hAnsi="Calibri" w:eastAsia="仿宋" w:cs="Calibri"/>
          <w:color w:val="333333"/>
          <w:kern w:val="0"/>
          <w:sz w:val="32"/>
          <w:szCs w:val="32"/>
        </w:rPr>
        <w:t> </w:t>
      </w:r>
      <w:r>
        <w:rPr>
          <w:rFonts w:hint="eastAsia" w:ascii="仿宋" w:hAnsi="仿宋" w:eastAsia="仿宋" w:cs="Calibri"/>
          <w:color w:val="333333"/>
          <w:kern w:val="0"/>
          <w:sz w:val="32"/>
          <w:szCs w:val="32"/>
        </w:rPr>
        <w:t>六、一般公共预算财政拨款基本支出决算表</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r>
        <w:rPr>
          <w:rFonts w:ascii="Calibri" w:hAnsi="Calibri" w:eastAsia="仿宋" w:cs="Calibri"/>
          <w:color w:val="333333"/>
          <w:kern w:val="0"/>
          <w:sz w:val="32"/>
          <w:szCs w:val="32"/>
        </w:rPr>
        <w:t> </w:t>
      </w:r>
      <w:r>
        <w:rPr>
          <w:rFonts w:hint="eastAsia" w:ascii="仿宋" w:hAnsi="仿宋" w:eastAsia="仿宋" w:cs="Calibri"/>
          <w:color w:val="333333"/>
          <w:kern w:val="0"/>
          <w:sz w:val="32"/>
          <w:szCs w:val="32"/>
        </w:rPr>
        <w:t>七、一般公共预算财政拨款“三公”经费支出决算</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表</w:t>
      </w:r>
    </w:p>
    <w:p>
      <w:pPr>
        <w:widowControl/>
        <w:shd w:val="clear" w:color="auto" w:fill="FFFFFF"/>
        <w:spacing w:line="600" w:lineRule="atLeast"/>
        <w:ind w:left="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八、政府性基金预算财政拨款收入支出决算表</w:t>
      </w:r>
    </w:p>
    <w:p>
      <w:pPr>
        <w:widowControl/>
        <w:shd w:val="clear" w:color="auto" w:fill="FFFFFF"/>
        <w:spacing w:line="600" w:lineRule="atLeast"/>
        <w:ind w:left="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九、国有资本经营预算财政拨款支出决算表</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r>
        <w:rPr>
          <w:rFonts w:ascii="Calibri" w:hAnsi="Calibri" w:eastAsia="仿宋" w:cs="Calibri"/>
          <w:color w:val="333333"/>
          <w:kern w:val="0"/>
          <w:sz w:val="32"/>
          <w:szCs w:val="32"/>
        </w:rPr>
        <w:t> </w:t>
      </w:r>
      <w:r>
        <w:rPr>
          <w:rFonts w:hint="eastAsia" w:ascii="仿宋" w:hAnsi="仿宋" w:eastAsia="仿宋" w:cs="Calibri"/>
          <w:color w:val="333333"/>
          <w:kern w:val="0"/>
          <w:sz w:val="32"/>
          <w:szCs w:val="32"/>
        </w:rPr>
        <w:t>十、国有资产占用情况表</w:t>
      </w:r>
    </w:p>
    <w:p>
      <w:pPr>
        <w:widowControl/>
        <w:shd w:val="clear" w:color="auto" w:fill="FFFFFF"/>
        <w:spacing w:line="600" w:lineRule="atLeast"/>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r>
        <w:rPr>
          <w:rFonts w:ascii="Calibri" w:hAnsi="Calibri" w:eastAsia="仿宋" w:cs="Calibri"/>
          <w:color w:val="333333"/>
          <w:kern w:val="0"/>
          <w:sz w:val="32"/>
          <w:szCs w:val="32"/>
        </w:rPr>
        <w:t> </w:t>
      </w:r>
      <w:r>
        <w:rPr>
          <w:rFonts w:hint="eastAsia" w:ascii="黑体" w:hAnsi="黑体" w:eastAsia="黑体" w:cs="Calibri"/>
          <w:color w:val="333333"/>
          <w:kern w:val="0"/>
          <w:sz w:val="32"/>
          <w:szCs w:val="32"/>
        </w:rPr>
        <w:t>第三部分  2020年度部门决算情况说明</w:t>
      </w:r>
    </w:p>
    <w:p>
      <w:pPr>
        <w:widowControl/>
        <w:shd w:val="clear" w:color="auto" w:fill="FFFFFF"/>
        <w:spacing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一、收入决算情况说明</w:t>
      </w:r>
    </w:p>
    <w:p>
      <w:pPr>
        <w:widowControl/>
        <w:shd w:val="clear" w:color="auto" w:fill="FFFFFF"/>
        <w:spacing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二、支出决算情况说明</w:t>
      </w:r>
    </w:p>
    <w:p>
      <w:pPr>
        <w:widowControl/>
        <w:shd w:val="clear" w:color="auto" w:fill="FFFFFF"/>
        <w:spacing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三、财政拨款支出决算情况说明</w:t>
      </w:r>
    </w:p>
    <w:p>
      <w:pPr>
        <w:widowControl/>
        <w:shd w:val="clear" w:color="auto" w:fill="FFFFFF"/>
        <w:spacing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四、一般公共预算财政拨款基本支出决算情况说明</w:t>
      </w:r>
    </w:p>
    <w:p>
      <w:pPr>
        <w:widowControl/>
        <w:shd w:val="clear" w:color="auto" w:fill="FFFFFF"/>
        <w:spacing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五、一般公共预算财政拨款“三公”经费支出决算</w:t>
      </w:r>
    </w:p>
    <w:p>
      <w:pPr>
        <w:widowControl/>
        <w:shd w:val="clear" w:color="auto" w:fill="FFFFFF"/>
        <w:spacing w:line="600" w:lineRule="atLeast"/>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r>
        <w:rPr>
          <w:rFonts w:ascii="Calibri" w:hAnsi="Calibri" w:eastAsia="仿宋" w:cs="Calibri"/>
          <w:color w:val="333333"/>
          <w:kern w:val="0"/>
          <w:sz w:val="32"/>
          <w:szCs w:val="32"/>
        </w:rPr>
        <w:t> </w:t>
      </w:r>
      <w:r>
        <w:rPr>
          <w:rFonts w:hint="eastAsia" w:ascii="仿宋" w:hAnsi="仿宋" w:eastAsia="仿宋" w:cs="Calibri"/>
          <w:color w:val="333333"/>
          <w:kern w:val="0"/>
          <w:sz w:val="32"/>
          <w:szCs w:val="32"/>
        </w:rPr>
        <w:t>情况说明</w:t>
      </w:r>
    </w:p>
    <w:p>
      <w:pPr>
        <w:widowControl/>
        <w:shd w:val="clear" w:color="auto" w:fill="FFFFFF"/>
        <w:spacing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六、机关运行经费支出情况说明</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r>
        <w:rPr>
          <w:rFonts w:ascii="Calibri" w:hAnsi="Calibri" w:eastAsia="仿宋" w:cs="Calibri"/>
          <w:color w:val="333333"/>
          <w:kern w:val="0"/>
          <w:sz w:val="32"/>
          <w:szCs w:val="32"/>
        </w:rPr>
        <w:t> </w:t>
      </w:r>
      <w:r>
        <w:rPr>
          <w:rFonts w:hint="eastAsia" w:ascii="仿宋" w:hAnsi="仿宋" w:eastAsia="仿宋" w:cs="Calibri"/>
          <w:color w:val="333333"/>
          <w:kern w:val="0"/>
          <w:sz w:val="32"/>
          <w:szCs w:val="32"/>
        </w:rPr>
        <w:t>七、政府采购支出情况说明</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r>
        <w:rPr>
          <w:rFonts w:ascii="Calibri" w:hAnsi="Calibri" w:eastAsia="仿宋" w:cs="Calibri"/>
          <w:color w:val="333333"/>
          <w:kern w:val="0"/>
          <w:sz w:val="32"/>
          <w:szCs w:val="32"/>
        </w:rPr>
        <w:t> </w:t>
      </w:r>
      <w:r>
        <w:rPr>
          <w:rFonts w:hint="eastAsia" w:ascii="仿宋" w:hAnsi="仿宋" w:eastAsia="仿宋" w:cs="Calibri"/>
          <w:color w:val="333333"/>
          <w:kern w:val="0"/>
          <w:sz w:val="32"/>
          <w:szCs w:val="32"/>
        </w:rPr>
        <w:t>八、国有资产占用情况说明</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   </w:t>
      </w:r>
      <w:r>
        <w:rPr>
          <w:rFonts w:ascii="Calibri" w:hAnsi="Calibri" w:eastAsia="仿宋" w:cs="Calibri"/>
          <w:color w:val="333333"/>
          <w:kern w:val="0"/>
          <w:sz w:val="32"/>
          <w:szCs w:val="32"/>
        </w:rPr>
        <w:t> </w:t>
      </w:r>
      <w:r>
        <w:rPr>
          <w:rFonts w:hint="eastAsia" w:ascii="仿宋" w:hAnsi="仿宋" w:eastAsia="仿宋" w:cs="Calibri"/>
          <w:color w:val="333333"/>
          <w:kern w:val="0"/>
          <w:sz w:val="32"/>
          <w:szCs w:val="32"/>
        </w:rPr>
        <w:t>九、预算绩效情况说明</w:t>
      </w:r>
    </w:p>
    <w:p>
      <w:pPr>
        <w:widowControl/>
        <w:shd w:val="clear" w:color="auto" w:fill="FFFFFF"/>
        <w:spacing w:line="600" w:lineRule="atLeast"/>
        <w:ind w:firstLine="192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1、绩效管理工作开展情况</w:t>
      </w:r>
    </w:p>
    <w:p>
      <w:pPr>
        <w:widowControl/>
        <w:shd w:val="clear" w:color="auto" w:fill="FFFFFF"/>
        <w:spacing w:line="600" w:lineRule="atLeast"/>
        <w:ind w:firstLine="192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2、项目绩效自评结果</w:t>
      </w:r>
    </w:p>
    <w:p>
      <w:pPr>
        <w:widowControl/>
        <w:shd w:val="clear" w:color="auto" w:fill="FFFFFF"/>
        <w:spacing w:line="600" w:lineRule="atLeast"/>
        <w:ind w:firstLine="640"/>
        <w:jc w:val="left"/>
        <w:rPr>
          <w:rFonts w:ascii="Calibri" w:hAnsi="Calibri" w:eastAsia="宋体" w:cs="Calibri"/>
          <w:color w:val="333333"/>
          <w:kern w:val="0"/>
          <w:szCs w:val="21"/>
        </w:rPr>
      </w:pPr>
      <w:r>
        <w:rPr>
          <w:rFonts w:hint="eastAsia" w:ascii="黑体" w:hAnsi="黑体" w:eastAsia="黑体" w:cs="Calibri"/>
          <w:color w:val="333333"/>
          <w:kern w:val="0"/>
          <w:sz w:val="32"/>
          <w:szCs w:val="32"/>
        </w:rPr>
        <w:t>第四部分 </w:t>
      </w:r>
      <w:r>
        <w:rPr>
          <w:rFonts w:ascii="Cambria" w:hAnsi="Cambria" w:eastAsia="黑体" w:cs="Cambria"/>
          <w:color w:val="333333"/>
          <w:kern w:val="0"/>
          <w:sz w:val="32"/>
          <w:szCs w:val="32"/>
        </w:rPr>
        <w:t> </w:t>
      </w:r>
      <w:r>
        <w:rPr>
          <w:rFonts w:hint="eastAsia" w:ascii="黑体" w:hAnsi="黑体" w:eastAsia="黑体" w:cs="Calibri"/>
          <w:color w:val="333333"/>
          <w:kern w:val="0"/>
          <w:sz w:val="32"/>
          <w:szCs w:val="32"/>
        </w:rPr>
        <w:t>名词解释</w:t>
      </w:r>
    </w:p>
    <w:p>
      <w:pPr>
        <w:widowControl/>
        <w:jc w:val="left"/>
        <w:rPr>
          <w:rFonts w:ascii="宋体" w:hAnsi="宋体" w:eastAsia="宋体" w:cs="宋体"/>
          <w:kern w:val="0"/>
          <w:sz w:val="24"/>
          <w:szCs w:val="24"/>
        </w:rPr>
      </w:pPr>
      <w:r>
        <w:rPr>
          <w:rFonts w:hint="eastAsia" w:ascii="宋体" w:hAnsi="宋体" w:eastAsia="宋体" w:cs="宋体"/>
          <w:b/>
          <w:bCs/>
          <w:color w:val="333333"/>
          <w:kern w:val="0"/>
          <w:sz w:val="36"/>
          <w:szCs w:val="36"/>
          <w:shd w:val="clear" w:color="auto" w:fill="FFFFFF"/>
        </w:rPr>
        <w:br w:type="textWrapping" w:clear="all"/>
      </w:r>
    </w:p>
    <w:p>
      <w:pPr>
        <w:widowControl/>
        <w:shd w:val="clear" w:color="auto" w:fill="FFFFFF"/>
        <w:spacing w:line="580" w:lineRule="atLeast"/>
        <w:jc w:val="center"/>
        <w:rPr>
          <w:rFonts w:ascii="Calibri" w:hAnsi="Calibri" w:eastAsia="宋体" w:cs="Calibri"/>
          <w:color w:val="333333"/>
          <w:kern w:val="0"/>
          <w:szCs w:val="21"/>
        </w:rPr>
      </w:pPr>
      <w:r>
        <w:rPr>
          <w:rFonts w:hint="eastAsia" w:ascii="宋体" w:hAnsi="宋体" w:eastAsia="宋体" w:cs="Calibri"/>
          <w:b/>
          <w:bCs/>
          <w:color w:val="333333"/>
          <w:kern w:val="0"/>
          <w:sz w:val="32"/>
          <w:szCs w:val="32"/>
        </w:rPr>
        <w:t>第一部分 渝水生态环境局概况</w:t>
      </w:r>
    </w:p>
    <w:p>
      <w:pPr>
        <w:widowControl/>
        <w:shd w:val="clear" w:color="auto" w:fill="FFFFFF"/>
        <w:ind w:firstLine="630"/>
        <w:jc w:val="center"/>
        <w:rPr>
          <w:rFonts w:ascii="Calibri" w:hAnsi="Calibri" w:eastAsia="宋体" w:cs="Calibri"/>
          <w:color w:val="333333"/>
          <w:kern w:val="0"/>
          <w:szCs w:val="21"/>
        </w:rPr>
      </w:pPr>
      <w:r>
        <w:rPr>
          <w:rFonts w:ascii="Calibri" w:hAnsi="Calibri" w:eastAsia="宋体" w:cs="Calibri"/>
          <w:color w:val="333333"/>
          <w:kern w:val="0"/>
          <w:sz w:val="32"/>
          <w:szCs w:val="32"/>
        </w:rPr>
        <w:t> </w:t>
      </w:r>
    </w:p>
    <w:p>
      <w:pPr>
        <w:widowControl/>
        <w:shd w:val="clear" w:color="auto" w:fill="FFFFFF"/>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一、渝水生态环境局主要职能</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渝水生态环境局是区政府直属机构,</w:t>
      </w:r>
      <w:r>
        <w:rPr>
          <w:rFonts w:hint="eastAsia" w:ascii="仿宋" w:hAnsi="仿宋" w:eastAsia="仿宋" w:cs="Calibri"/>
          <w:color w:val="333333"/>
          <w:kern w:val="0"/>
          <w:sz w:val="30"/>
          <w:szCs w:val="30"/>
          <w:lang w:eastAsia="zh-CN"/>
        </w:rPr>
        <w:t>内设渝水区环境监测站、渝水区环境保护管理大队、渝水区总量办、渝水区环境卫生管理所。</w:t>
      </w:r>
      <w:r>
        <w:rPr>
          <w:rFonts w:hint="eastAsia" w:ascii="仿宋" w:hAnsi="仿宋" w:eastAsia="仿宋" w:cs="Calibri"/>
          <w:color w:val="333333"/>
          <w:kern w:val="0"/>
          <w:sz w:val="30"/>
          <w:szCs w:val="30"/>
        </w:rPr>
        <w:t>主要职责是:(一)贯彻执行国家环境保护方针、政策和法律、法规，拟定并监督实施全区环境保护政策和规范性文件，对全区环境保护工作实施监督管理。</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二）受区人民政府委托对重大经济和技术政策、发展规划以及重大经济开发计划进行环境影响评价；拟定并组织实施全区环境保护规划；组织拟定和监督实施区重点区域、重点流域污染防治规划和生态保护规划。</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三）贯彻执行并组织实施国家有关大气、水体、土壤、噪声、固体废物、有毒化学品及机动车等污染防治的法规和规章；负责对全区大气、水体、土壤等环境污染防治工作的监督管理；负责辐射环境和放射性废物的管理和污染防治工作。</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（四）监督对生态环境有影响的自然资源开发利用活动，重要生态建设和生态破坏恢复工作。</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（五）负责调查处理重大污染事帮和生态破坏事件，受区政府委托协调处理涉及辖区内外的环境污染纠纷。负责环境监理和环境保护行政稽查、组织开展全区环境保护执法检查活动。</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（六）负责全区环境统计、环境信息、环境监测工作。组织全区环境保护宣传教育；负责全区排污申报登记、限期治理等环境管理制度的实施。</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（七）承办区政府交办的其他事项。</w:t>
      </w:r>
    </w:p>
    <w:p>
      <w:pPr>
        <w:widowControl/>
        <w:shd w:val="clear" w:color="auto" w:fill="FFFFFF"/>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二、渝水生态环境局基本情况</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纳入本套部门决算汇编范围的单位共  1</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个，包括</w:t>
      </w:r>
      <w:r>
        <w:rPr>
          <w:rFonts w:hint="eastAsia" w:ascii="仿宋" w:hAnsi="仿宋" w:eastAsia="仿宋" w:cs="Calibri"/>
          <w:color w:val="333333"/>
          <w:kern w:val="0"/>
          <w:sz w:val="30"/>
          <w:szCs w:val="30"/>
          <w:lang w:eastAsia="zh-CN"/>
        </w:rPr>
        <w:t>：渝水区环境监测站、渝水区环境保护管理大队、渝水区总量办、渝水区环境卫生管理。</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本部门2020年年末实有人数   37人，其中在职人员33 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人，离休人员</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0</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人，退休人员4  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人.</w:t>
      </w:r>
    </w:p>
    <w:p>
      <w:pPr>
        <w:widowControl/>
        <w:jc w:val="left"/>
        <w:rPr>
          <w:rFonts w:ascii="宋体" w:hAnsi="宋体" w:eastAsia="宋体" w:cs="宋体"/>
          <w:kern w:val="0"/>
          <w:sz w:val="24"/>
          <w:szCs w:val="24"/>
        </w:rPr>
      </w:pPr>
      <w:r>
        <w:rPr>
          <w:rFonts w:hint="eastAsia" w:ascii="宋体" w:hAnsi="宋体" w:eastAsia="宋体" w:cs="宋体"/>
          <w:b/>
          <w:bCs/>
          <w:color w:val="333333"/>
          <w:kern w:val="0"/>
          <w:sz w:val="32"/>
          <w:szCs w:val="32"/>
          <w:shd w:val="clear" w:color="auto" w:fill="FFFFFF"/>
        </w:rPr>
        <w:br w:type="textWrapping" w:clear="all"/>
      </w:r>
    </w:p>
    <w:p>
      <w:pPr>
        <w:widowControl/>
        <w:shd w:val="clear" w:color="auto" w:fill="FFFFFF"/>
        <w:spacing w:line="600" w:lineRule="atLeast"/>
        <w:ind w:firstLine="640"/>
        <w:jc w:val="center"/>
        <w:rPr>
          <w:rFonts w:ascii="Calibri" w:hAnsi="Calibri" w:eastAsia="宋体" w:cs="Calibri"/>
          <w:color w:val="333333"/>
          <w:kern w:val="0"/>
          <w:szCs w:val="21"/>
        </w:rPr>
      </w:pPr>
      <w:r>
        <w:rPr>
          <w:rFonts w:hint="eastAsia" w:ascii="宋体" w:hAnsi="宋体" w:eastAsia="宋体" w:cs="Calibri"/>
          <w:b/>
          <w:bCs/>
          <w:color w:val="333333"/>
          <w:kern w:val="0"/>
          <w:sz w:val="32"/>
          <w:szCs w:val="32"/>
        </w:rPr>
        <w:t>第二部分  2020年度部门决算表</w:t>
      </w:r>
    </w:p>
    <w:p>
      <w:pPr>
        <w:widowControl/>
        <w:shd w:val="clear" w:color="auto" w:fill="FFFFFF"/>
        <w:spacing w:line="600" w:lineRule="atLeast"/>
        <w:ind w:firstLine="640"/>
        <w:jc w:val="center"/>
        <w:rPr>
          <w:rFonts w:ascii="Calibri" w:hAnsi="Calibri" w:eastAsia="宋体" w:cs="Calibri"/>
          <w:color w:val="333333"/>
          <w:kern w:val="0"/>
          <w:szCs w:val="21"/>
        </w:rPr>
      </w:pPr>
      <w:r>
        <w:rPr>
          <w:rFonts w:hint="eastAsia" w:ascii="宋体" w:hAnsi="宋体" w:eastAsia="宋体" w:cs="Calibri"/>
          <w:b/>
          <w:bCs/>
          <w:color w:val="333333"/>
          <w:kern w:val="0"/>
          <w:sz w:val="32"/>
          <w:szCs w:val="32"/>
        </w:rPr>
        <w:t> </w:t>
      </w:r>
    </w:p>
    <w:p>
      <w:pPr>
        <w:widowControl/>
        <w:shd w:val="clear" w:color="auto" w:fill="FFFFFF"/>
        <w:jc w:val="left"/>
        <w:rPr>
          <w:rFonts w:hint="eastAsia" w:ascii="Calibri" w:hAnsi="Calibri" w:eastAsia="宋体" w:cs="Calibri"/>
          <w:color w:val="333333"/>
          <w:kern w:val="0"/>
          <w:szCs w:val="21"/>
          <w:lang w:eastAsia="zh-CN"/>
        </w:rPr>
      </w:pPr>
      <w:r>
        <w:rPr>
          <w:rFonts w:hint="eastAsia" w:ascii="Calibri" w:hAnsi="Calibri" w:eastAsia="宋体" w:cs="Calibri"/>
          <w:color w:val="333333"/>
          <w:kern w:val="0"/>
          <w:szCs w:val="21"/>
          <w:lang w:eastAsia="zh-CN"/>
        </w:rPr>
        <w:drawing>
          <wp:inline distT="0" distB="0" distL="114300" distR="114300">
            <wp:extent cx="5271135" cy="4478020"/>
            <wp:effectExtent l="0" t="0" r="5715" b="17780"/>
            <wp:docPr id="10" name="图片 10" descr="165761302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57613025156"/>
                    <pic:cNvPicPr>
                      <a:picLocks noChangeAspect="1"/>
                    </pic:cNvPicPr>
                  </pic:nvPicPr>
                  <pic:blipFill>
                    <a:blip r:embed="rId4"/>
                    <a:stretch>
                      <a:fillRect/>
                    </a:stretch>
                  </pic:blipFill>
                  <pic:spPr>
                    <a:xfrm>
                      <a:off x="0" y="0"/>
                      <a:ext cx="5271135" cy="4478020"/>
                    </a:xfrm>
                    <a:prstGeom prst="rect">
                      <a:avLst/>
                    </a:prstGeom>
                  </pic:spPr>
                </pic:pic>
              </a:graphicData>
            </a:graphic>
          </wp:inline>
        </w:drawing>
      </w:r>
    </w:p>
    <w:p>
      <w:pPr>
        <w:widowControl/>
        <w:shd w:val="clear" w:color="auto" w:fill="FFFFFF"/>
        <w:jc w:val="left"/>
        <w:rPr>
          <w:rFonts w:ascii="Calibri" w:hAnsi="Calibri" w:eastAsia="宋体" w:cs="Calibri"/>
          <w:color w:val="333333"/>
          <w:kern w:val="0"/>
          <w:szCs w:val="21"/>
        </w:rPr>
      </w:pPr>
      <w:r>
        <w:rPr>
          <w:rFonts w:hint="eastAsia" w:ascii="仿宋" w:hAnsi="仿宋" w:eastAsia="仿宋" w:cs="Calibri"/>
          <w:color w:val="333333"/>
          <w:kern w:val="0"/>
          <w:sz w:val="30"/>
          <w:szCs w:val="30"/>
        </w:rPr>
        <w:t> </w:t>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hint="eastAsia" w:ascii="Calibri" w:hAnsi="Calibri" w:eastAsia="宋体" w:cs="Calibri"/>
          <w:color w:val="333333"/>
          <w:kern w:val="0"/>
          <w:szCs w:val="21"/>
          <w:lang w:eastAsia="zh-CN"/>
        </w:rPr>
      </w:pPr>
      <w:r>
        <w:rPr>
          <w:rFonts w:hint="eastAsia" w:ascii="Calibri" w:hAnsi="Calibri" w:eastAsia="宋体" w:cs="Calibri"/>
          <w:color w:val="333333"/>
          <w:kern w:val="0"/>
          <w:szCs w:val="21"/>
          <w:lang w:eastAsia="zh-CN"/>
        </w:rPr>
        <w:drawing>
          <wp:inline distT="0" distB="0" distL="114300" distR="114300">
            <wp:extent cx="5272405" cy="3032760"/>
            <wp:effectExtent l="0" t="0" r="4445" b="15240"/>
            <wp:docPr id="11" name="图片 11" descr="165761312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57613129553"/>
                    <pic:cNvPicPr>
                      <a:picLocks noChangeAspect="1"/>
                    </pic:cNvPicPr>
                  </pic:nvPicPr>
                  <pic:blipFill>
                    <a:blip r:embed="rId5"/>
                    <a:stretch>
                      <a:fillRect/>
                    </a:stretch>
                  </pic:blipFill>
                  <pic:spPr>
                    <a:xfrm>
                      <a:off x="0" y="0"/>
                      <a:ext cx="5272405" cy="3032760"/>
                    </a:xfrm>
                    <a:prstGeom prst="rect">
                      <a:avLst/>
                    </a:prstGeom>
                  </pic:spPr>
                </pic:pic>
              </a:graphicData>
            </a:graphic>
          </wp:inline>
        </w:drawing>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hint="eastAsia" w:ascii="Calibri" w:hAnsi="Calibri" w:eastAsia="宋体" w:cs="Calibri"/>
          <w:color w:val="333333"/>
          <w:kern w:val="0"/>
          <w:szCs w:val="21"/>
          <w:lang w:eastAsia="zh-CN"/>
        </w:rPr>
      </w:pPr>
      <w:r>
        <w:rPr>
          <w:rFonts w:ascii="Calibri" w:hAnsi="Calibri" w:eastAsia="宋体" w:cs="Calibri"/>
          <w:color w:val="333333"/>
          <w:kern w:val="0"/>
          <w:szCs w:val="21"/>
        </w:rPr>
        <w:t> </w:t>
      </w:r>
      <w:r>
        <w:rPr>
          <w:rFonts w:hint="eastAsia" w:ascii="Calibri" w:hAnsi="Calibri" w:eastAsia="宋体" w:cs="Calibri"/>
          <w:color w:val="333333"/>
          <w:kern w:val="0"/>
          <w:szCs w:val="21"/>
          <w:lang w:eastAsia="zh-CN"/>
        </w:rPr>
        <w:drawing>
          <wp:inline distT="0" distB="0" distL="114300" distR="114300">
            <wp:extent cx="5271135" cy="2947670"/>
            <wp:effectExtent l="0" t="0" r="5715" b="5080"/>
            <wp:docPr id="12" name="图片 12" descr="165761316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57613165570"/>
                    <pic:cNvPicPr>
                      <a:picLocks noChangeAspect="1"/>
                    </pic:cNvPicPr>
                  </pic:nvPicPr>
                  <pic:blipFill>
                    <a:blip r:embed="rId6"/>
                    <a:stretch>
                      <a:fillRect/>
                    </a:stretch>
                  </pic:blipFill>
                  <pic:spPr>
                    <a:xfrm>
                      <a:off x="0" y="0"/>
                      <a:ext cx="5271135" cy="2947670"/>
                    </a:xfrm>
                    <a:prstGeom prst="rect">
                      <a:avLst/>
                    </a:prstGeom>
                  </pic:spPr>
                </pic:pic>
              </a:graphicData>
            </a:graphic>
          </wp:inline>
        </w:drawing>
      </w:r>
    </w:p>
    <w:p>
      <w:pPr>
        <w:widowControl/>
        <w:shd w:val="clear" w:color="auto" w:fill="FFFFFF"/>
        <w:jc w:val="left"/>
        <w:rPr>
          <w:rFonts w:ascii="Calibri" w:hAnsi="Calibri" w:eastAsia="宋体" w:cs="Calibri"/>
          <w:color w:val="333333"/>
          <w:kern w:val="0"/>
          <w:szCs w:val="21"/>
        </w:rPr>
      </w:pP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hint="eastAsia" w:ascii="Calibri" w:hAnsi="Calibri" w:eastAsia="宋体" w:cs="Calibri"/>
          <w:color w:val="333333"/>
          <w:kern w:val="0"/>
          <w:szCs w:val="21"/>
          <w:lang w:eastAsia="zh-CN"/>
        </w:rPr>
      </w:pPr>
      <w:r>
        <w:rPr>
          <w:rFonts w:hint="eastAsia" w:ascii="Calibri" w:hAnsi="Calibri" w:eastAsia="宋体" w:cs="Calibri"/>
          <w:color w:val="333333"/>
          <w:kern w:val="0"/>
          <w:szCs w:val="21"/>
          <w:lang w:eastAsia="zh-CN"/>
        </w:rPr>
        <w:drawing>
          <wp:inline distT="0" distB="0" distL="114300" distR="114300">
            <wp:extent cx="5271135" cy="3454400"/>
            <wp:effectExtent l="0" t="0" r="5715" b="12700"/>
            <wp:docPr id="13" name="图片 13" descr="165761321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57613210115"/>
                    <pic:cNvPicPr>
                      <a:picLocks noChangeAspect="1"/>
                    </pic:cNvPicPr>
                  </pic:nvPicPr>
                  <pic:blipFill>
                    <a:blip r:embed="rId7"/>
                    <a:stretch>
                      <a:fillRect/>
                    </a:stretch>
                  </pic:blipFill>
                  <pic:spPr>
                    <a:xfrm>
                      <a:off x="0" y="0"/>
                      <a:ext cx="5271135" cy="3454400"/>
                    </a:xfrm>
                    <a:prstGeom prst="rect">
                      <a:avLst/>
                    </a:prstGeom>
                  </pic:spPr>
                </pic:pic>
              </a:graphicData>
            </a:graphic>
          </wp:inline>
        </w:drawing>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ascii="Calibri" w:hAnsi="Calibri" w:eastAsia="宋体" w:cs="Calibri"/>
          <w:color w:val="333333"/>
          <w:kern w:val="0"/>
          <w:szCs w:val="21"/>
        </w:rPr>
      </w:pPr>
      <w:r>
        <w:rPr>
          <w:rFonts w:hint="eastAsia" w:ascii="仿宋" w:hAnsi="仿宋" w:eastAsia="仿宋" w:cs="Calibri"/>
          <w:color w:val="333333"/>
          <w:kern w:val="0"/>
          <w:sz w:val="30"/>
          <w:szCs w:val="30"/>
        </w:rPr>
        <w:t> </w:t>
      </w:r>
    </w:p>
    <w:p>
      <w:pPr>
        <w:widowControl/>
        <w:shd w:val="clear" w:color="auto" w:fill="FFFFFF"/>
        <w:jc w:val="left"/>
        <w:rPr>
          <w:rFonts w:ascii="Calibri" w:hAnsi="Calibri" w:eastAsia="宋体" w:cs="Calibri"/>
          <w:color w:val="333333"/>
          <w:kern w:val="0"/>
          <w:szCs w:val="21"/>
        </w:rPr>
      </w:pPr>
      <w:r>
        <w:rPr>
          <w:rFonts w:hint="eastAsia" w:ascii="仿宋" w:hAnsi="仿宋" w:eastAsia="仿宋" w:cs="Calibri"/>
          <w:color w:val="333333"/>
          <w:kern w:val="0"/>
          <w:sz w:val="30"/>
          <w:szCs w:val="30"/>
        </w:rPr>
        <w:t> </w:t>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hint="eastAsia" w:ascii="Calibri" w:hAnsi="Calibri" w:eastAsia="宋体" w:cs="Calibri"/>
          <w:color w:val="333333"/>
          <w:kern w:val="0"/>
          <w:szCs w:val="21"/>
          <w:lang w:eastAsia="zh-CN"/>
        </w:rPr>
      </w:pPr>
      <w:r>
        <w:rPr>
          <w:rFonts w:hint="eastAsia" w:ascii="Calibri" w:hAnsi="Calibri" w:eastAsia="宋体" w:cs="Calibri"/>
          <w:color w:val="333333"/>
          <w:kern w:val="0"/>
          <w:szCs w:val="21"/>
          <w:lang w:eastAsia="zh-CN"/>
        </w:rPr>
        <w:drawing>
          <wp:inline distT="0" distB="0" distL="114300" distR="114300">
            <wp:extent cx="5273040" cy="3968115"/>
            <wp:effectExtent l="0" t="0" r="3810" b="13335"/>
            <wp:docPr id="14" name="图片 14" descr="165761324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57613240940"/>
                    <pic:cNvPicPr>
                      <a:picLocks noChangeAspect="1"/>
                    </pic:cNvPicPr>
                  </pic:nvPicPr>
                  <pic:blipFill>
                    <a:blip r:embed="rId8"/>
                    <a:stretch>
                      <a:fillRect/>
                    </a:stretch>
                  </pic:blipFill>
                  <pic:spPr>
                    <a:xfrm>
                      <a:off x="0" y="0"/>
                      <a:ext cx="5273040" cy="3968115"/>
                    </a:xfrm>
                    <a:prstGeom prst="rect">
                      <a:avLst/>
                    </a:prstGeom>
                  </pic:spPr>
                </pic:pic>
              </a:graphicData>
            </a:graphic>
          </wp:inline>
        </w:drawing>
      </w:r>
    </w:p>
    <w:p>
      <w:pPr>
        <w:widowControl/>
        <w:shd w:val="clear" w:color="auto" w:fill="FFFFFF"/>
        <w:jc w:val="left"/>
        <w:rPr>
          <w:rFonts w:hint="eastAsia" w:ascii="Calibri" w:hAnsi="Calibri" w:eastAsia="宋体" w:cs="Calibri"/>
          <w:color w:val="333333"/>
          <w:kern w:val="0"/>
          <w:szCs w:val="21"/>
          <w:lang w:eastAsia="zh-CN"/>
        </w:rPr>
      </w:pPr>
      <w:r>
        <w:rPr>
          <w:rFonts w:hint="eastAsia" w:ascii="Calibri" w:hAnsi="Calibri" w:eastAsia="宋体" w:cs="Calibri"/>
          <w:color w:val="333333"/>
          <w:kern w:val="0"/>
          <w:szCs w:val="21"/>
          <w:lang w:eastAsia="zh-CN"/>
        </w:rPr>
        <w:drawing>
          <wp:inline distT="0" distB="0" distL="114300" distR="114300">
            <wp:extent cx="4819650" cy="4705350"/>
            <wp:effectExtent l="0" t="0" r="0" b="0"/>
            <wp:docPr id="15" name="图片 15" descr="1657613316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57613316817"/>
                    <pic:cNvPicPr>
                      <a:picLocks noChangeAspect="1"/>
                    </pic:cNvPicPr>
                  </pic:nvPicPr>
                  <pic:blipFill>
                    <a:blip r:embed="rId9"/>
                    <a:stretch>
                      <a:fillRect/>
                    </a:stretch>
                  </pic:blipFill>
                  <pic:spPr>
                    <a:xfrm>
                      <a:off x="0" y="0"/>
                      <a:ext cx="4819650" cy="4705350"/>
                    </a:xfrm>
                    <a:prstGeom prst="rect">
                      <a:avLst/>
                    </a:prstGeom>
                  </pic:spPr>
                </pic:pic>
              </a:graphicData>
            </a:graphic>
          </wp:inline>
        </w:drawing>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hint="eastAsia" w:ascii="Calibri" w:hAnsi="Calibri" w:eastAsia="宋体" w:cs="Calibri"/>
          <w:color w:val="333333"/>
          <w:kern w:val="0"/>
          <w:szCs w:val="21"/>
          <w:lang w:eastAsia="zh-CN"/>
        </w:rPr>
      </w:pPr>
      <w:r>
        <w:rPr>
          <w:rFonts w:hint="eastAsia" w:ascii="Calibri" w:hAnsi="Calibri" w:eastAsia="宋体" w:cs="Calibri"/>
          <w:color w:val="333333"/>
          <w:kern w:val="0"/>
          <w:szCs w:val="21"/>
          <w:lang w:eastAsia="zh-CN"/>
        </w:rPr>
        <w:drawing>
          <wp:inline distT="0" distB="0" distL="114300" distR="114300">
            <wp:extent cx="5269230" cy="4316095"/>
            <wp:effectExtent l="0" t="0" r="7620" b="8255"/>
            <wp:docPr id="16" name="图片 16" descr="165761334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57613347745"/>
                    <pic:cNvPicPr>
                      <a:picLocks noChangeAspect="1"/>
                    </pic:cNvPicPr>
                  </pic:nvPicPr>
                  <pic:blipFill>
                    <a:blip r:embed="rId10"/>
                    <a:stretch>
                      <a:fillRect/>
                    </a:stretch>
                  </pic:blipFill>
                  <pic:spPr>
                    <a:xfrm>
                      <a:off x="0" y="0"/>
                      <a:ext cx="5269230" cy="4316095"/>
                    </a:xfrm>
                    <a:prstGeom prst="rect">
                      <a:avLst/>
                    </a:prstGeom>
                  </pic:spPr>
                </pic:pic>
              </a:graphicData>
            </a:graphic>
          </wp:inline>
        </w:drawing>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hint="eastAsia" w:ascii="Calibri" w:hAnsi="Calibri" w:eastAsia="宋体" w:cs="Calibri"/>
          <w:color w:val="333333"/>
          <w:kern w:val="0"/>
          <w:szCs w:val="21"/>
          <w:lang w:eastAsia="zh-CN"/>
        </w:rPr>
      </w:pPr>
      <w:r>
        <w:rPr>
          <w:rFonts w:hint="eastAsia" w:ascii="Calibri" w:hAnsi="Calibri" w:eastAsia="宋体" w:cs="Calibri"/>
          <w:color w:val="333333"/>
          <w:kern w:val="0"/>
          <w:szCs w:val="21"/>
          <w:lang w:eastAsia="zh-CN"/>
        </w:rPr>
        <w:drawing>
          <wp:inline distT="0" distB="0" distL="114300" distR="114300">
            <wp:extent cx="5270500" cy="2099310"/>
            <wp:effectExtent l="0" t="0" r="6350" b="15240"/>
            <wp:docPr id="17" name="图片 17" descr="165761337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57613377290"/>
                    <pic:cNvPicPr>
                      <a:picLocks noChangeAspect="1"/>
                    </pic:cNvPicPr>
                  </pic:nvPicPr>
                  <pic:blipFill>
                    <a:blip r:embed="rId11"/>
                    <a:stretch>
                      <a:fillRect/>
                    </a:stretch>
                  </pic:blipFill>
                  <pic:spPr>
                    <a:xfrm>
                      <a:off x="0" y="0"/>
                      <a:ext cx="5270500" cy="2099310"/>
                    </a:xfrm>
                    <a:prstGeom prst="rect">
                      <a:avLst/>
                    </a:prstGeom>
                  </pic:spPr>
                </pic:pic>
              </a:graphicData>
            </a:graphic>
          </wp:inline>
        </w:drawing>
      </w:r>
    </w:p>
    <w:p>
      <w:pPr>
        <w:widowControl/>
        <w:shd w:val="clear" w:color="auto" w:fill="FFFFFF"/>
        <w:jc w:val="left"/>
        <w:rPr>
          <w:rFonts w:hint="eastAsia" w:ascii="Calibri" w:hAnsi="Calibri" w:eastAsia="宋体" w:cs="Calibri"/>
          <w:color w:val="333333"/>
          <w:kern w:val="0"/>
          <w:szCs w:val="21"/>
          <w:lang w:eastAsia="zh-CN"/>
        </w:rPr>
      </w:pPr>
      <w:r>
        <w:rPr>
          <w:rFonts w:hint="eastAsia" w:ascii="Calibri" w:hAnsi="Calibri" w:eastAsia="宋体" w:cs="Calibri"/>
          <w:color w:val="333333"/>
          <w:kern w:val="0"/>
          <w:szCs w:val="21"/>
          <w:lang w:eastAsia="zh-CN"/>
        </w:rPr>
        <w:drawing>
          <wp:inline distT="0" distB="0" distL="114300" distR="114300">
            <wp:extent cx="5273040" cy="1531620"/>
            <wp:effectExtent l="0" t="0" r="3810" b="11430"/>
            <wp:docPr id="18" name="图片 18" descr="165761340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57613406033"/>
                    <pic:cNvPicPr>
                      <a:picLocks noChangeAspect="1"/>
                    </pic:cNvPicPr>
                  </pic:nvPicPr>
                  <pic:blipFill>
                    <a:blip r:embed="rId12"/>
                    <a:stretch>
                      <a:fillRect/>
                    </a:stretch>
                  </pic:blipFill>
                  <pic:spPr>
                    <a:xfrm>
                      <a:off x="0" y="0"/>
                      <a:ext cx="5273040" cy="1531620"/>
                    </a:xfrm>
                    <a:prstGeom prst="rect">
                      <a:avLst/>
                    </a:prstGeom>
                  </pic:spPr>
                </pic:pic>
              </a:graphicData>
            </a:graphic>
          </wp:inline>
        </w:drawing>
      </w:r>
    </w:p>
    <w:p>
      <w:pPr>
        <w:widowControl/>
        <w:shd w:val="clear" w:color="auto" w:fill="FFFFFF"/>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jc w:val="left"/>
        <w:rPr>
          <w:rFonts w:hint="eastAsia" w:ascii="Calibri" w:hAnsi="Calibri" w:eastAsia="宋体" w:cs="Calibri"/>
          <w:color w:val="333333"/>
          <w:kern w:val="0"/>
          <w:szCs w:val="21"/>
          <w:lang w:eastAsia="zh-CN"/>
        </w:rPr>
      </w:pPr>
      <w:r>
        <w:rPr>
          <w:rFonts w:hint="eastAsia" w:ascii="Calibri" w:hAnsi="Calibri" w:eastAsia="宋体" w:cs="Calibri"/>
          <w:color w:val="333333"/>
          <w:kern w:val="0"/>
          <w:szCs w:val="21"/>
          <w:lang w:eastAsia="zh-CN"/>
        </w:rPr>
        <w:drawing>
          <wp:inline distT="0" distB="0" distL="114300" distR="114300">
            <wp:extent cx="5273675" cy="2968625"/>
            <wp:effectExtent l="0" t="0" r="3175" b="3175"/>
            <wp:docPr id="19" name="图片 19" descr="165761343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57613430466"/>
                    <pic:cNvPicPr>
                      <a:picLocks noChangeAspect="1"/>
                    </pic:cNvPicPr>
                  </pic:nvPicPr>
                  <pic:blipFill>
                    <a:blip r:embed="rId13"/>
                    <a:stretch>
                      <a:fillRect/>
                    </a:stretch>
                  </pic:blipFill>
                  <pic:spPr>
                    <a:xfrm>
                      <a:off x="0" y="0"/>
                      <a:ext cx="5273675" cy="2968625"/>
                    </a:xfrm>
                    <a:prstGeom prst="rect">
                      <a:avLst/>
                    </a:prstGeom>
                  </pic:spPr>
                </pic:pic>
              </a:graphicData>
            </a:graphic>
          </wp:inline>
        </w:drawing>
      </w:r>
    </w:p>
    <w:p>
      <w:pPr>
        <w:widowControl/>
        <w:jc w:val="left"/>
        <w:rPr>
          <w:rFonts w:ascii="宋体" w:hAnsi="宋体" w:eastAsia="宋体" w:cs="宋体"/>
          <w:kern w:val="0"/>
          <w:sz w:val="24"/>
          <w:szCs w:val="24"/>
        </w:rPr>
      </w:pPr>
      <w:r>
        <w:rPr>
          <w:rFonts w:hint="eastAsia" w:ascii="宋体" w:hAnsi="宋体" w:eastAsia="宋体" w:cs="宋体"/>
          <w:b/>
          <w:bCs/>
          <w:color w:val="333333"/>
          <w:kern w:val="0"/>
          <w:sz w:val="32"/>
          <w:szCs w:val="32"/>
          <w:shd w:val="clear" w:color="auto" w:fill="FFFFFF"/>
        </w:rPr>
        <w:br w:type="textWrapping" w:clear="all"/>
      </w:r>
    </w:p>
    <w:p>
      <w:pPr>
        <w:widowControl/>
        <w:shd w:val="clear" w:color="auto" w:fill="FFFFFF"/>
        <w:spacing w:line="600" w:lineRule="atLeast"/>
        <w:ind w:firstLine="640"/>
        <w:jc w:val="center"/>
        <w:rPr>
          <w:rFonts w:ascii="Calibri" w:hAnsi="Calibri" w:eastAsia="宋体" w:cs="Calibri"/>
          <w:color w:val="333333"/>
          <w:kern w:val="0"/>
          <w:szCs w:val="21"/>
        </w:rPr>
      </w:pPr>
      <w:r>
        <w:rPr>
          <w:rFonts w:hint="eastAsia" w:ascii="宋体" w:hAnsi="宋体" w:eastAsia="宋体" w:cs="Calibri"/>
          <w:b/>
          <w:bCs/>
          <w:color w:val="333333"/>
          <w:kern w:val="0"/>
          <w:sz w:val="32"/>
          <w:szCs w:val="32"/>
        </w:rPr>
        <w:t>第三部分  2020年度部门决算情况说明</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 </w:t>
      </w:r>
    </w:p>
    <w:p>
      <w:pPr>
        <w:widowControl/>
        <w:shd w:val="clear" w:color="auto" w:fill="FFFFFF"/>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一、收入决算情况说明</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本部门2020年度收入总计  5606.54 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万元，其中年初结转和结余</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1273.03</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万元，较2019年增加1180.04 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万元，增长93  %；本年收入合计</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5606.54</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万元，较2019年增加4661.64</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万元，增长83.32  %，主要原因是：增加节能减排、大气污染防治、特别国债安排饮用水直达项目资金。</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本年收入的具体构成为：财政拨款收入</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5606.54</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万元，占  100%；事业收入0  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万元，占  %；经营收入  0</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万元，占  %；其他收入  0</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万元，占</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0 %。 </w:t>
      </w:r>
    </w:p>
    <w:p>
      <w:pPr>
        <w:widowControl/>
        <w:shd w:val="clear" w:color="auto" w:fill="FFFFFF"/>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二、支出决算情况说明</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本部门2020年度支出总计  4426.41 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万元，其中本年支出合计  4426.41</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万元，较2019年增加3353.69 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万元，增长3.13  %，主要原因是：增加节能减排、大气污染防治、直达资金项目；年末结转和结余   1273.03万元，较2019年增加1180.04</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万元，增长92.7 %，主要原因是：节能减排、大气污染防治、。特别国债安排饮用水直达项目资金正在进行中。</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本年支出的具体构成为：基本支出   678.94万元，占15  %；项目支出  3747.47</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万元，占</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85  %；经营支出  0</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万元，占0  %；其他支出（对附属单位补助支出、上缴上级支出）</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0 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万元，占</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0 %。</w:t>
      </w:r>
    </w:p>
    <w:p>
      <w:pPr>
        <w:widowControl/>
        <w:shd w:val="clear" w:color="auto" w:fill="FFFFFF"/>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三、财政拨款支出决算情况说明</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本部门2020年度财政拨款本年支出年初预算数为433.43  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万元，决算数为</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4806.54</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万元，完成年初预算的1108.44  %。其中：</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（一）节能环保支出年初预算数为  397.07万元，决算数为  42940.14万元，完成年初预算的  1081.4%，主要原因是：增加节能减排、大气污染防治、直达资金项目。</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（二）住房保障支出年初预算数为  23.1086</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万元，决算数为  23.1086万元，完成年初预算的100  %。</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 （三）社会保障和就业年初预算数为13.4399万元；决算数为13.8273万元，完成年初预算的102.88%，主要原因是人员变动。</w:t>
      </w:r>
    </w:p>
    <w:p>
      <w:pPr>
        <w:widowControl/>
        <w:shd w:val="clear" w:color="auto" w:fill="FFFFFF"/>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四、一般公共预算财政拨款基本支出决算情况说明</w:t>
      </w:r>
    </w:p>
    <w:p>
      <w:pPr>
        <w:widowControl/>
        <w:shd w:val="clear" w:color="auto" w:fill="FFFFFF"/>
        <w:ind w:firstLine="585"/>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本部门2020年度一般公共预算财政拨款基本支出</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678.9444</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万元，其中：</w:t>
      </w:r>
    </w:p>
    <w:p>
      <w:pPr>
        <w:widowControl/>
        <w:shd w:val="clear" w:color="auto" w:fill="FFFFFF"/>
        <w:ind w:firstLine="585"/>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（一）工资福利支出  265.6982</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万元，较2019年减少32.486万元，下降1.87 %，主要原因是：人员变动。</w:t>
      </w:r>
    </w:p>
    <w:p>
      <w:pPr>
        <w:widowControl/>
        <w:shd w:val="clear" w:color="auto" w:fill="FFFFFF"/>
        <w:ind w:firstLine="585"/>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（二）商品和服务支出   200.7281万元，较2019年减少204.4056 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万元，下降1.8 %，主要原因是：严格控制各项开支。</w:t>
      </w:r>
    </w:p>
    <w:p>
      <w:pPr>
        <w:widowControl/>
        <w:shd w:val="clear" w:color="auto" w:fill="FFFFFF"/>
        <w:ind w:firstLine="585"/>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（三）对个人和家庭补助支出</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212.5181 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万元，较2019年增加116.7237 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万元，增长82.07  %，主要原因是：人员变动等。</w:t>
      </w:r>
    </w:p>
    <w:p>
      <w:pPr>
        <w:widowControl/>
        <w:shd w:val="clear" w:color="auto" w:fill="FFFFFF"/>
        <w:ind w:firstLine="585"/>
        <w:jc w:val="left"/>
        <w:rPr>
          <w:rFonts w:ascii="Calibri" w:hAnsi="Calibri" w:eastAsia="宋体" w:cs="Calibri"/>
          <w:color w:val="333333"/>
          <w:kern w:val="0"/>
          <w:szCs w:val="21"/>
        </w:rPr>
      </w:pPr>
      <w:r>
        <w:rPr>
          <w:rFonts w:hint="eastAsia" w:ascii="仿宋" w:hAnsi="仿宋" w:eastAsia="仿宋" w:cs="Calibri"/>
          <w:color w:val="333333"/>
          <w:kern w:val="0"/>
          <w:sz w:val="30"/>
          <w:szCs w:val="30"/>
        </w:rPr>
        <w:t>（四）资本性支出</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0 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万元，较2019年增加（减少）0 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万元，增长（下降）0  %。</w:t>
      </w:r>
    </w:p>
    <w:p>
      <w:pPr>
        <w:widowControl/>
        <w:shd w:val="clear" w:color="auto" w:fill="FFFFFF"/>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五、一般公共预算财政拨款“三公”经费支出决算情况说明</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本部门2020年度一般公共预算财政拨款“三公”经费支出年初预算数为</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9.5 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万元，决算数为  5.73万元，完成预算的</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60.32 %，决算数较2019年减少0.92 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万元，下降13.83 %，主要原因是严格执行八项规定，缩减开支。决算数较年初预算数减少的主要原因是：严格执行八项规定，缩减开支。其中：</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（一）因公出国（境）支出年初预算数为  0</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万元，决算数为 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万元，完成预算的</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%，决算数较2019年增加（减少）0 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万元，增长（下降）0  %，主要原因是严格执行八项规定，缩减开支。决算数较年初预算数增加（减少）的主要原因是</w:t>
      </w:r>
      <w:r>
        <w:rPr>
          <w:rFonts w:hint="eastAsia" w:ascii="仿宋" w:hAnsi="仿宋" w:eastAsia="仿宋" w:cs="Calibri"/>
          <w:color w:val="333333"/>
          <w:kern w:val="0"/>
          <w:sz w:val="30"/>
          <w:szCs w:val="30"/>
          <w:lang w:eastAsia="zh-CN"/>
        </w:rPr>
        <w:t>：</w:t>
      </w:r>
      <w:r>
        <w:rPr>
          <w:rFonts w:hint="eastAsia" w:ascii="仿宋" w:hAnsi="仿宋" w:eastAsia="仿宋" w:cs="Calibri"/>
          <w:color w:val="333333"/>
          <w:kern w:val="0"/>
          <w:sz w:val="30"/>
          <w:szCs w:val="30"/>
        </w:rPr>
        <w:t>严格执行八项规定，缩减开支。全年安排因公出国（境）团组 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个，累计  0人次。</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（二）公务接待费支出年初预算数为   7.5万元，决算数为  4.03万元，完成预算的53.73 %，决算数较2019年减少0.72</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万元，下降15.16  %，主要原因是严格执行八项规定，缩减开支。决算数较年初预算数减少的主要原因是：严格执行八项规定，缩减开支。全年国内公务接待</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52</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批，累计接待423 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人次，其中外事接待  0</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批，累计接待</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0</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人次。</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（三）公务用车购置及运行维护费支出</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1.7万元，其中公务用车购置年初预算数为  0</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万元，决算数为  0万元，完成预算的</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0%，决算数较2019年增加（减少）</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0</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万元，增长（下降）0  %，全年购置公务用车  0</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辆。公务用车运行维护费支出年初预算数为</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0 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万元，决算数为</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1.7</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万元，完成预算的85 %，决算数较2019年减少0.2 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万元，下降0.53 %，主要原因是：严格控制公务用车，年末公务用车保有</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1</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辆。</w:t>
      </w:r>
    </w:p>
    <w:p>
      <w:pPr>
        <w:widowControl/>
        <w:shd w:val="clear" w:color="auto" w:fill="FFFFFF"/>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六、机关运行经费支出情况说明</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本部门2020年度机关运行经费支出   200.7281万元（与部门决算中行政单位和参照公务员法管理事业单位一般公共预算财政拨款基本支出中公用经费之和一致），较上年决算数增加减少3.677 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万元，降低  1.83%，主要原因是：落实过紧日子要求压减开支。</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 </w:t>
      </w:r>
      <w:r>
        <w:rPr>
          <w:rFonts w:hint="eastAsia" w:ascii="黑体" w:hAnsi="黑体" w:eastAsia="黑体" w:cs="Calibri"/>
          <w:color w:val="333333"/>
          <w:kern w:val="0"/>
          <w:sz w:val="30"/>
          <w:szCs w:val="30"/>
        </w:rPr>
        <w:t>七、政府采购支出情况说明</w:t>
      </w:r>
    </w:p>
    <w:p>
      <w:pPr>
        <w:widowControl/>
        <w:shd w:val="clear" w:color="auto" w:fill="FFFFFF"/>
        <w:spacing w:line="600" w:lineRule="atLeast"/>
        <w:ind w:firstLine="600"/>
        <w:rPr>
          <w:rFonts w:ascii="Calibri" w:hAnsi="Calibri" w:eastAsia="宋体" w:cs="Calibri"/>
          <w:color w:val="333333"/>
          <w:kern w:val="0"/>
          <w:szCs w:val="21"/>
        </w:rPr>
      </w:pPr>
      <w:r>
        <w:rPr>
          <w:rFonts w:hint="eastAsia" w:ascii="仿宋" w:hAnsi="仿宋" w:eastAsia="仿宋" w:cs="Calibri"/>
          <w:color w:val="333333"/>
          <w:kern w:val="0"/>
          <w:sz w:val="30"/>
          <w:szCs w:val="30"/>
        </w:rPr>
        <w:t>本部门2020年度政府采购支出总额</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1682.654</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万元，其中：政府采购货物支出</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5.774</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万元、政府采购工程支出  0万元、政府采购服务支出</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1676.88</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万元。授予中小企业合同金额</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1682.654</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万元，占政府采购支出总额的</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100 %，其中：授予小微企业合同金额 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万元，占政府采购支出总额的  %。（省级部门公开的政府采购金额的计算口径为：本部门纳入2020年部门预算范围的各项政府采购支出金额之和，不包括涉密采购项目的支出金额。）</w:t>
      </w:r>
    </w:p>
    <w:p>
      <w:pPr>
        <w:widowControl/>
        <w:shd w:val="clear" w:color="auto" w:fill="FFFFFF"/>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八、国有资产占用情况说明。</w:t>
      </w:r>
    </w:p>
    <w:p>
      <w:pPr>
        <w:widowControl/>
        <w:shd w:val="clear" w:color="auto" w:fill="FFFFFF"/>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截止2020年12月31日，本部门共有车辆1辆，其中特种专业技术用车1辆，主要用于全区环境监测用车。单价50万元以上通用设备0台，单价100万元以上专用设备0台。</w:t>
      </w:r>
    </w:p>
    <w:p>
      <w:pPr>
        <w:widowControl/>
        <w:shd w:val="clear" w:color="auto" w:fill="FFFFFF"/>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九、预算绩效情况说明</w:t>
      </w:r>
    </w:p>
    <w:p>
      <w:pPr>
        <w:widowControl/>
        <w:shd w:val="clear" w:color="auto" w:fill="FFFFFF"/>
        <w:jc w:val="left"/>
        <w:rPr>
          <w:rFonts w:ascii="Calibri" w:hAnsi="Calibri" w:eastAsia="宋体" w:cs="Calibri"/>
          <w:color w:val="333333"/>
          <w:kern w:val="0"/>
          <w:szCs w:val="21"/>
        </w:rPr>
      </w:pPr>
      <w:r>
        <w:rPr>
          <w:rFonts w:hint="eastAsia" w:ascii="仿宋" w:hAnsi="仿宋" w:eastAsia="仿宋" w:cs="Calibri"/>
          <w:color w:val="333333"/>
          <w:kern w:val="0"/>
          <w:sz w:val="30"/>
          <w:szCs w:val="30"/>
        </w:rPr>
        <w:t>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（一）绩效管理工作开展情况。</w:t>
      </w:r>
    </w:p>
    <w:p>
      <w:pPr>
        <w:widowControl/>
        <w:shd w:val="clear" w:color="auto" w:fill="FFFFFF"/>
        <w:ind w:firstLine="600"/>
        <w:jc w:val="left"/>
        <w:rPr>
          <w:rFonts w:hint="eastAsia" w:ascii="仿宋" w:hAnsi="仿宋" w:eastAsia="仿宋" w:cs="Calibri"/>
          <w:color w:val="333333"/>
          <w:kern w:val="0"/>
          <w:sz w:val="30"/>
          <w:szCs w:val="30"/>
        </w:rPr>
      </w:pPr>
      <w:r>
        <w:rPr>
          <w:rFonts w:hint="eastAsia" w:ascii="仿宋" w:hAnsi="仿宋" w:eastAsia="仿宋" w:cs="Calibri"/>
          <w:color w:val="333333"/>
          <w:kern w:val="0"/>
          <w:sz w:val="30"/>
          <w:szCs w:val="30"/>
        </w:rPr>
        <w:t xml:space="preserve">根据预算绩效管理要求，我部门组织对2020年度一般公共预算项目支出所有二级项目  1个全面开展绩效自评，共涉及资金  </w:t>
      </w:r>
      <w:r>
        <w:rPr>
          <w:rFonts w:hint="eastAsia" w:ascii="仿宋" w:hAnsi="仿宋" w:eastAsia="仿宋" w:cs="Calibri"/>
          <w:color w:val="333333"/>
          <w:kern w:val="0"/>
          <w:sz w:val="30"/>
          <w:szCs w:val="30"/>
          <w:lang w:val="en-US" w:eastAsia="zh-CN"/>
        </w:rPr>
        <w:t>28</w:t>
      </w:r>
      <w:r>
        <w:rPr>
          <w:rFonts w:hint="eastAsia" w:ascii="仿宋" w:hAnsi="仿宋" w:eastAsia="仿宋" w:cs="Calibri"/>
          <w:color w:val="333333"/>
          <w:kern w:val="0"/>
          <w:sz w:val="30"/>
          <w:szCs w:val="30"/>
        </w:rPr>
        <w:t>万元，占一般公共预算项目支出总额的100  %。   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0"/>
        <w:gridCol w:w="1038"/>
        <w:gridCol w:w="1244"/>
        <w:gridCol w:w="3672"/>
        <w:gridCol w:w="750"/>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新余市渝水生态环境局整体支出预算绩效评价评分表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填报单位（盖章）：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一级</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指标</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二级指标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三级指标</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评分标准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分值</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投入（15分）</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预算配置（15分）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财政供养人员控制率</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以100%为标准。在职人员控制率≦100%，计5分；每超过一个百分点扣0.5分，扣完为止。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“三公经费”变动率</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“三公经费”变动率</w:t>
            </w:r>
            <w:r>
              <w:rPr>
                <w:rStyle w:val="5"/>
                <w:lang w:val="en-US" w:eastAsia="zh-CN" w:bidi="ar"/>
              </w:rPr>
              <w:t>≦</w:t>
            </w:r>
            <w:r>
              <w:rPr>
                <w:rStyle w:val="6"/>
                <w:rFonts w:hAnsi="宋体"/>
                <w:lang w:val="en-US" w:eastAsia="zh-CN" w:bidi="ar"/>
              </w:rPr>
              <w:t>0,计5分；</w:t>
            </w:r>
            <w:r>
              <w:rPr>
                <w:rStyle w:val="6"/>
                <w:rFonts w:hAnsi="宋体"/>
                <w:lang w:val="en-US" w:eastAsia="zh-CN" w:bidi="ar"/>
              </w:rPr>
              <w:br w:type="textWrapping"/>
            </w:r>
            <w:r>
              <w:rPr>
                <w:rStyle w:val="6"/>
                <w:rFonts w:hAnsi="宋体"/>
                <w:lang w:val="en-US" w:eastAsia="zh-CN" w:bidi="ar"/>
              </w:rPr>
              <w:t xml:space="preserve">  “三公经费”＞0，每超过一个百分点扣0.5分，扣完为止。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重点支出安排率</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重点支出安排率≥60%，计5分；50%（含）-60%，计4分；40%（含）-50%，计3分；30%（含）-40%，计2分；低于30%不得分。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过程（35分）</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预算执行（18分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预算调整率</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预算调整率=0，计3分；0-10%（含），计2分；10-20%（含），计1分；20-30%（含），计0.5分；大于30%不得分。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支付进度率</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春节前下达全部专项资金的50%；6月底前所有专项资金指标全部下达完。</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 xml:space="preserve">  每出现一个专项未按进度完成资金下达扣0.5分，扣完为止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结转结余</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无结余，3分；有结余，但不超过上年结转，2分；结余超过上年结转，不得分。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“三公经费”控制率</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以100%为标准。三公经费控制率</w:t>
            </w:r>
            <w:r>
              <w:rPr>
                <w:rStyle w:val="5"/>
                <w:lang w:val="en-US" w:eastAsia="zh-CN" w:bidi="ar"/>
              </w:rPr>
              <w:t>≦</w:t>
            </w:r>
            <w:r>
              <w:rPr>
                <w:rStyle w:val="6"/>
                <w:rFonts w:hAnsi="宋体"/>
                <w:lang w:val="en-US" w:eastAsia="zh-CN" w:bidi="ar"/>
              </w:rPr>
              <w:t>100%，计6分；每超过一个百分点扣1分，扣完为止。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政府采购</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执行率</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政府采购执行率等于100%的，得3分；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 xml:space="preserve">  每减少一个百分点，扣0.2分，扣完为止。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预算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管理(9分）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管理制度健全性</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①已制定或具有预算资金管理办法，内部财务管理制度、会计核算制度等管理制度，1分；②相关管理制度合法、合规、完整，1分；③相关管理制度得到有效执行，1分。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过程（35分）</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预算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管理(9分）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资金使用合规性</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①支出符合国家财经法规和财务管理制度规定以及有关专项资金管理办法的规定；</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 xml:space="preserve">  ②资金拨付有完整的审批程序和手续；</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 xml:space="preserve">  ③项目支出按规定经过评估论证；</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 xml:space="preserve">  ④支出符合部门预算批复的用途；</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 xml:space="preserve">  ⑤资金使用无截留、挤占、挪用、虚列支出等情况。</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 xml:space="preserve">  以上情况每出现一例不符合要求的扣1分，扣完为止。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预决算信息公开性</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①按规定内容公开预决算信息，1分；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 xml:space="preserve">  ②按规定时限公开预决算信息，0.5分；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 xml:space="preserve">  ③基础数据信息和会计信息资料真实，0.5分；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 xml:space="preserve">  ④基础数据信息和会计信息资料完整，0.5分；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 xml:space="preserve">  ⑤基础数据信息和汇集信息资料准确，0.5分。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资产</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管理(8分）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管理制度健全性</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①已制定或具有资产管理制度，且相关资产管理制度合法、合规、完整，2分；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 xml:space="preserve">  ②相关资产管理制度得到有效执行，1分。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资产管理安全性</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①资产保存完整； ②资产配置合理；③资产处置规范； ④资产账务管理合规，帐实相符； ⑤资产有偿使用及处置收入及时足额上。以上情况每出现一例不符合有关要求的扣1分，扣完为止。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固定资产利用率</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每低于100%一个百分点扣0.1分，扣完为止。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产出（30分）*</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职责</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履行(30)*</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数量指标</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质量指标</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时效指标</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效果（20分）*</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履职</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效益(20)*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经济效益</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社会效益</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生态效益</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黑体" w:hAnsi="宋体" w:eastAsia="黑体" w:cs="黑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社会公众或服务对象满意度</w:t>
            </w:r>
          </w:p>
        </w:tc>
        <w:tc>
          <w:tcPr>
            <w:tcW w:w="2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95%（含）以上计5分；85%（含）-95%，计3分；75%（含）-85%，计1分；低于75%计0分。</w:t>
            </w:r>
          </w:p>
        </w:tc>
        <w:tc>
          <w:tcPr>
            <w:tcW w:w="43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自评等级</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总分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自评等级：优秀  90分≤得分≤100分；良好  75分≤得分＜90分；一般  60分≤得分＜75分；较差  得分＜60分</w:t>
            </w:r>
          </w:p>
        </w:tc>
      </w:tr>
    </w:tbl>
    <w:p>
      <w:pPr>
        <w:widowControl/>
        <w:shd w:val="clear" w:color="auto" w:fill="FFFFFF"/>
        <w:jc w:val="left"/>
        <w:rPr>
          <w:rFonts w:hint="eastAsia" w:ascii="仿宋" w:hAnsi="仿宋" w:eastAsia="仿宋" w:cs="Calibri"/>
          <w:color w:val="333333"/>
          <w:kern w:val="0"/>
          <w:sz w:val="30"/>
          <w:szCs w:val="30"/>
        </w:rPr>
      </w:pPr>
    </w:p>
    <w:p>
      <w:pPr>
        <w:widowControl/>
        <w:shd w:val="clear" w:color="auto" w:fill="FFFFFF"/>
        <w:ind w:firstLine="300"/>
        <w:jc w:val="left"/>
        <w:rPr>
          <w:rFonts w:hint="eastAsia" w:ascii="仿宋" w:hAnsi="仿宋" w:eastAsia="仿宋" w:cs="Calibri"/>
          <w:color w:val="333333"/>
          <w:kern w:val="0"/>
          <w:sz w:val="30"/>
          <w:szCs w:val="30"/>
        </w:rPr>
      </w:pPr>
      <w:r>
        <w:rPr>
          <w:rFonts w:hint="eastAsia" w:ascii="仿宋" w:hAnsi="仿宋" w:eastAsia="仿宋" w:cs="Calibri"/>
          <w:color w:val="333333"/>
          <w:kern w:val="0"/>
          <w:sz w:val="30"/>
          <w:szCs w:val="30"/>
          <w:lang w:val="en-US" w:eastAsia="zh-CN"/>
        </w:rPr>
        <w:t>2、</w:t>
      </w:r>
      <w:r>
        <w:rPr>
          <w:rFonts w:hint="eastAsia" w:ascii="仿宋" w:hAnsi="仿宋" w:eastAsia="仿宋" w:cs="Calibri"/>
          <w:color w:val="333333"/>
          <w:kern w:val="0"/>
          <w:sz w:val="30"/>
          <w:szCs w:val="30"/>
        </w:rPr>
        <w:t> 我部门今年在省级部门决算中反映渝水区污染源自动监控平台第三方运维监控服务项目资金绩效自评结果。 主要产出和效果：一是数量指标：污染源自动监控系统平台监控点监管3</w:t>
      </w:r>
      <w:r>
        <w:rPr>
          <w:rFonts w:hint="eastAsia" w:ascii="仿宋" w:hAnsi="仿宋" w:eastAsia="仿宋" w:cs="Calibri"/>
          <w:color w:val="333333"/>
          <w:kern w:val="0"/>
          <w:sz w:val="30"/>
          <w:szCs w:val="30"/>
          <w:lang w:val="en-US" w:eastAsia="zh-CN"/>
        </w:rPr>
        <w:t>3</w:t>
      </w:r>
      <w:r>
        <w:rPr>
          <w:rFonts w:hint="eastAsia" w:ascii="仿宋" w:hAnsi="仿宋" w:eastAsia="仿宋" w:cs="Calibri"/>
          <w:color w:val="333333"/>
          <w:kern w:val="0"/>
          <w:sz w:val="30"/>
          <w:szCs w:val="30"/>
        </w:rPr>
        <w:t>个，区本级污染源自动监控系统现场端监理3</w:t>
      </w:r>
      <w:r>
        <w:rPr>
          <w:rFonts w:hint="eastAsia" w:ascii="仿宋" w:hAnsi="仿宋" w:eastAsia="仿宋" w:cs="Calibri"/>
          <w:color w:val="333333"/>
          <w:kern w:val="0"/>
          <w:sz w:val="30"/>
          <w:szCs w:val="30"/>
          <w:lang w:val="en-US" w:eastAsia="zh-CN"/>
        </w:rPr>
        <w:t>3</w:t>
      </w:r>
      <w:r>
        <w:rPr>
          <w:rFonts w:hint="eastAsia" w:ascii="仿宋" w:hAnsi="仿宋" w:eastAsia="仿宋" w:cs="Calibri"/>
          <w:color w:val="333333"/>
          <w:kern w:val="0"/>
          <w:sz w:val="30"/>
          <w:szCs w:val="30"/>
        </w:rPr>
        <w:t>个，环境监控中心运行管理车辆保障1辆；二是质量指标：环境信息网络等运维与管理合格率100%，重点监控企业自动监控数据传输有效率合格率97%；时效指标：时间节点2020年12月；三是成本指标：成本率控制率100%；社会效益指标：提高污染源自动监控系统正常运行率优秀、提高新余市渝水生态环境保护工作的效率和自动化水平优秀；四是生态效益指标：提高环境变化的监视与治理水平优秀；五是服务对象满意度指标：生态环境部门对服务满意度优秀。发现的问题及原因：无问题。</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757"/>
        <w:gridCol w:w="762"/>
        <w:gridCol w:w="1684"/>
        <w:gridCol w:w="759"/>
        <w:gridCol w:w="757"/>
        <w:gridCol w:w="759"/>
        <w:gridCol w:w="1372"/>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渝水生态环境局专项资金绩效目标自评表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渝水区污染源自动监控平台第三方运维监管服务项目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6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新余市渝水生态环境局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1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12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中期资金总额：</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09" w:type="pct"/>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12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09" w:type="pct"/>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12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09" w:type="pct"/>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2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23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中期目标（20××年—20××+N年）</w:t>
            </w:r>
          </w:p>
        </w:tc>
        <w:tc>
          <w:tcPr>
            <w:tcW w:w="21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21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第三方专业技术人员对渝水区污染源自动监控平台硬件和软件进行有效维护，加大全区重点排污企业现场在线监测设备检查考核，及时发现存在的问题，确保污染源自动监控数据真实准确，有效发挥污染源自动监控平台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指标1：污染源自动监控系统平台监控点监管</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33个</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指标1：污染源自动监控系统平台监控点监管</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指标2：区本级污染源自动监控系统现场端监理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33个</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指标2：区本级污染源自动监控系统现场端监理</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指标3：环境监控中心运行管理人员保障</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2人</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指标3：环境监控中心运行管理人员保障</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指标4：环境监控中心运行管理车辆保障</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1辆</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指标4：环境监控中心运行管理车辆保障</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指标1：环境信息网络等运维与管理合格率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暂无</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指标1：环境信息网络等运维与管理合格率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指标2：重点监控企业自动监控数据传输有效率合格率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暂无</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指标2：重点监控企业自动监控数据传输有效率合格率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指标：时间节点</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按时完工</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指标：时间节点</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w:t>
            </w:r>
            <w:r>
              <w:rPr>
                <w:rStyle w:val="7"/>
                <w:lang w:val="en-US" w:eastAsia="zh-CN" w:bidi="ar"/>
              </w:rPr>
              <w:t>：成本控制率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暂无</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指标：成本控制率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指标1：提高污染源自动监控系统正常运行率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指标1：提高污染源自动监控系统正常运行率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指标2：提高新余市渝水区环境保护工作的效率和自动化水平</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指标2：提高新余市渝水区环境保护工作的效率和自动化水平</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指标：提高环境变化的监视与治理水平</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指标：提高环境变化的监视与治理水平</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指标：生态环境部门对服务满意度</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指标：生态环境部门对服务满意度</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w:t>
            </w:r>
          </w:p>
        </w:tc>
      </w:tr>
    </w:tbl>
    <w:p>
      <w:pPr>
        <w:widowControl/>
        <w:shd w:val="clear" w:color="auto" w:fill="FFFFFF"/>
        <w:jc w:val="left"/>
        <w:rPr>
          <w:rFonts w:ascii="Calibri" w:hAnsi="Calibri" w:eastAsia="宋体" w:cs="Calibri"/>
          <w:color w:val="333333"/>
          <w:kern w:val="0"/>
          <w:szCs w:val="21"/>
        </w:rPr>
      </w:pPr>
    </w:p>
    <w:p>
      <w:pPr>
        <w:widowControl/>
        <w:jc w:val="left"/>
        <w:rPr>
          <w:rFonts w:ascii="宋体" w:hAnsi="宋体" w:eastAsia="宋体" w:cs="宋体"/>
          <w:kern w:val="0"/>
          <w:sz w:val="24"/>
          <w:szCs w:val="24"/>
        </w:rPr>
      </w:pPr>
      <w:r>
        <w:rPr>
          <w:rFonts w:hint="eastAsia" w:ascii="仿宋" w:hAnsi="仿宋" w:eastAsia="仿宋" w:cs="宋体"/>
          <w:color w:val="333333"/>
          <w:kern w:val="0"/>
          <w:sz w:val="30"/>
          <w:szCs w:val="30"/>
          <w:shd w:val="clear" w:color="auto" w:fill="FFFFFF"/>
        </w:rPr>
        <w:br w:type="textWrapping" w:clear="all"/>
      </w:r>
    </w:p>
    <w:p>
      <w:pPr>
        <w:widowControl/>
        <w:shd w:val="clear" w:color="auto" w:fill="FFFFFF"/>
        <w:jc w:val="center"/>
        <w:rPr>
          <w:rFonts w:ascii="Calibri" w:hAnsi="Calibri" w:eastAsia="宋体" w:cs="Calibri"/>
          <w:color w:val="333333"/>
          <w:kern w:val="0"/>
          <w:szCs w:val="21"/>
        </w:rPr>
      </w:pPr>
      <w:r>
        <w:rPr>
          <w:rFonts w:hint="eastAsia" w:ascii="宋体" w:hAnsi="宋体" w:eastAsia="宋体" w:cs="Calibri"/>
          <w:b/>
          <w:bCs/>
          <w:color w:val="333333"/>
          <w:kern w:val="0"/>
          <w:sz w:val="32"/>
          <w:szCs w:val="32"/>
        </w:rPr>
        <w:t>第四部分  名词解释</w:t>
      </w:r>
    </w:p>
    <w:p>
      <w:pPr>
        <w:widowControl/>
        <w:shd w:val="clear" w:color="auto" w:fill="FFFFFF"/>
        <w:spacing w:line="600" w:lineRule="atLeast"/>
        <w:ind w:firstLine="600"/>
        <w:rPr>
          <w:rFonts w:ascii="Calibri" w:hAnsi="Calibri" w:eastAsia="宋体" w:cs="Calibri"/>
          <w:color w:val="333333"/>
          <w:kern w:val="0"/>
          <w:szCs w:val="21"/>
        </w:rPr>
      </w:pPr>
      <w:r>
        <w:rPr>
          <w:rFonts w:hint="eastAsia" w:ascii="仿宋" w:hAnsi="仿宋" w:eastAsia="仿宋" w:cs="Calibri"/>
          <w:color w:val="333333"/>
          <w:kern w:val="0"/>
          <w:sz w:val="30"/>
          <w:szCs w:val="30"/>
        </w:rPr>
        <w:t> </w:t>
      </w:r>
    </w:p>
    <w:p>
      <w:pPr>
        <w:widowControl/>
        <w:shd w:val="clear" w:color="auto" w:fill="FFFFFF"/>
        <w:rPr>
          <w:rFonts w:ascii="Calibri" w:hAnsi="Calibri" w:eastAsia="宋体" w:cs="Calibri"/>
          <w:color w:val="333333"/>
          <w:kern w:val="0"/>
          <w:szCs w:val="21"/>
        </w:rPr>
      </w:pPr>
      <w:r>
        <w:rPr>
          <w:rFonts w:hint="eastAsia" w:ascii="仿宋" w:hAnsi="仿宋" w:eastAsia="仿宋" w:cs="Calibri"/>
          <w:color w:val="333333"/>
          <w:kern w:val="0"/>
          <w:sz w:val="30"/>
          <w:szCs w:val="30"/>
        </w:rPr>
        <w:t>   </w:t>
      </w:r>
      <w:r>
        <w:rPr>
          <w:rFonts w:ascii="Calibri" w:hAnsi="Calibri" w:eastAsia="仿宋" w:cs="Calibri"/>
          <w:color w:val="333333"/>
          <w:kern w:val="0"/>
          <w:sz w:val="30"/>
          <w:szCs w:val="30"/>
        </w:rPr>
        <w:t> </w:t>
      </w:r>
      <w:r>
        <w:rPr>
          <w:rFonts w:hint="eastAsia" w:ascii="仿宋" w:hAnsi="仿宋" w:eastAsia="仿宋" w:cs="Calibri"/>
          <w:color w:val="333333"/>
          <w:kern w:val="0"/>
          <w:sz w:val="30"/>
          <w:szCs w:val="30"/>
        </w:rPr>
        <w:t>名词解释应以财务会计制度、政府收支分类科目以及部门预算管理等规定为基本说明，可在此基础上结合部门实际情况适当细化。“三公”经费支出和机关运行经费支出口径必需予以说明。</w:t>
      </w:r>
    </w:p>
    <w:p>
      <w:pPr>
        <w:widowControl/>
        <w:shd w:val="clear" w:color="auto" w:fill="FFFFFF"/>
        <w:spacing w:line="580" w:lineRule="atLeast"/>
        <w:ind w:firstLine="60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一、财政拨款收入：指财政当年拨付的资金事业收入。</w:t>
      </w:r>
    </w:p>
    <w:p>
      <w:pPr>
        <w:widowControl/>
        <w:shd w:val="clear" w:color="auto" w:fill="FFFFFF"/>
        <w:spacing w:line="580" w:lineRule="atLeast"/>
        <w:ind w:firstLine="60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二、年初结转和结余：指以前年度尚未完成、结转到本年按有关规定继续使用的资金。</w:t>
      </w:r>
    </w:p>
    <w:p>
      <w:pPr>
        <w:widowControl/>
        <w:shd w:val="clear" w:color="auto" w:fill="FFFFFF"/>
        <w:spacing w:line="580" w:lineRule="atLeast"/>
        <w:ind w:firstLine="60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三、年末结转和结余：指本年度或以前年度预算安排、因客观条件发生变化无法按原计划实施，需要延迟到以后年度按有关规定继续使用的资金。</w:t>
      </w:r>
    </w:p>
    <w:p>
      <w:pPr>
        <w:widowControl/>
        <w:shd w:val="clear" w:color="auto" w:fill="FFFFFF"/>
        <w:spacing w:line="580" w:lineRule="atLeast"/>
        <w:ind w:firstLine="60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四、基本支出：指为保障机构正常运转、完成日常工作任务面发生的人员支出和公用支出。</w:t>
      </w:r>
    </w:p>
    <w:p>
      <w:pPr>
        <w:widowControl/>
        <w:shd w:val="clear" w:color="auto" w:fill="FFFFFF"/>
        <w:spacing w:line="580" w:lineRule="atLeast"/>
        <w:ind w:firstLine="60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五、项目支出：指在基本支出以外为完成特定行政任务和事业发展目标所发生的支出。</w:t>
      </w:r>
    </w:p>
    <w:p>
      <w:pPr>
        <w:widowControl/>
        <w:shd w:val="clear" w:color="auto" w:fill="FFFFFF"/>
        <w:ind w:firstLine="600"/>
        <w:rPr>
          <w:rFonts w:hint="eastAsia" w:ascii="仿宋" w:hAnsi="仿宋" w:eastAsia="仿宋" w:cs="Calibri"/>
          <w:color w:val="333333"/>
          <w:kern w:val="0"/>
          <w:sz w:val="30"/>
          <w:szCs w:val="30"/>
        </w:rPr>
      </w:pPr>
      <w:r>
        <w:rPr>
          <w:rFonts w:hint="eastAsia" w:ascii="仿宋" w:hAnsi="仿宋" w:eastAsia="仿宋" w:cs="Calibri"/>
          <w:color w:val="333333"/>
          <w:kern w:val="0"/>
          <w:sz w:val="30"/>
          <w:szCs w:val="30"/>
        </w:rPr>
        <w:t>六、“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widowControl/>
        <w:shd w:val="clear" w:color="auto" w:fill="FFFFFF"/>
        <w:ind w:firstLine="600"/>
        <w:rPr>
          <w:rFonts w:hint="default" w:ascii="仿宋" w:hAnsi="仿宋" w:eastAsia="仿宋" w:cs="Calibri"/>
          <w:color w:val="333333"/>
          <w:kern w:val="0"/>
          <w:sz w:val="30"/>
          <w:szCs w:val="30"/>
          <w:lang w:val="en-US" w:eastAsia="zh-CN"/>
        </w:rPr>
      </w:pPr>
      <w:r>
        <w:rPr>
          <w:rFonts w:hint="eastAsia" w:ascii="仿宋" w:hAnsi="仿宋" w:eastAsia="仿宋" w:cs="Calibri"/>
          <w:color w:val="333333"/>
          <w:kern w:val="0"/>
          <w:sz w:val="30"/>
          <w:szCs w:val="30"/>
          <w:lang w:eastAsia="zh-CN"/>
        </w:rPr>
        <w:t>七、机关运行经费：为保障行政单位运行用于购买货物和服务的各项资金，包括办公及印刷费、邮电费、差旅费、会议费、福利费、日常维修费、专用材料及一般设备购置费、办公用房水电费、公务用车运行维护费用以及其他费用。</w:t>
      </w:r>
    </w:p>
    <w:p>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yNWUxYTFhYWI0MDIzMzljNTkzMzJkNzhkMWJhYWUifQ=="/>
  </w:docVars>
  <w:rsids>
    <w:rsidRoot w:val="006A13EE"/>
    <w:rsid w:val="006A13EE"/>
    <w:rsid w:val="00A375FA"/>
    <w:rsid w:val="05C013F6"/>
    <w:rsid w:val="0B2C4331"/>
    <w:rsid w:val="0E6100A1"/>
    <w:rsid w:val="137B5074"/>
    <w:rsid w:val="14B75BC6"/>
    <w:rsid w:val="16571505"/>
    <w:rsid w:val="23920926"/>
    <w:rsid w:val="245F08A2"/>
    <w:rsid w:val="264D464E"/>
    <w:rsid w:val="49030D73"/>
    <w:rsid w:val="527347D9"/>
    <w:rsid w:val="636F46FE"/>
    <w:rsid w:val="6FB95E7D"/>
    <w:rsid w:val="71F716FC"/>
    <w:rsid w:val="7548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font101"/>
    <w:basedOn w:val="4"/>
    <w:uiPriority w:val="0"/>
    <w:rPr>
      <w:rFonts w:hint="eastAsia" w:ascii="宋体" w:hAnsi="宋体" w:eastAsia="宋体" w:cs="宋体"/>
      <w:color w:val="000000"/>
      <w:sz w:val="20"/>
      <w:szCs w:val="20"/>
      <w:u w:val="none"/>
    </w:rPr>
  </w:style>
  <w:style w:type="character" w:customStyle="1" w:styleId="6">
    <w:name w:val="font71"/>
    <w:basedOn w:val="4"/>
    <w:uiPriority w:val="0"/>
    <w:rPr>
      <w:rFonts w:hint="default" w:ascii="楷体_GB2312" w:eastAsia="楷体_GB2312" w:cs="楷体_GB2312"/>
      <w:color w:val="000000"/>
      <w:sz w:val="20"/>
      <w:szCs w:val="20"/>
      <w:u w:val="none"/>
    </w:rPr>
  </w:style>
  <w:style w:type="character" w:customStyle="1" w:styleId="7">
    <w:name w:val="font3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5963</Words>
  <Characters>6607</Characters>
  <Lines>33</Lines>
  <Paragraphs>9</Paragraphs>
  <TotalTime>10</TotalTime>
  <ScaleCrop>false</ScaleCrop>
  <LinksUpToDate>false</LinksUpToDate>
  <CharactersWithSpaces>6891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2022-07-12T07:34:00Z</dcterms:created>
  <dc:creator>YY</dc:creator>
  <cp:lastModifiedBy>Administrator</cp:lastModifiedBy>
  <dcterms:modified xsi:type="dcterms:W3CDTF">2022-07-13T08:19:58Z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0661D31C86C64EDF828EC98D58F68D39</vt:lpwstr>
  </property>
</Properties>
</file>