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  <w:r>
        <w:rPr>
          <w:rFonts w:hint="eastAsia"/>
        </w:rPr>
        <w:pict>
          <v:shape id="_x0000_s1026" o:spid="_x0000_s1026" o:spt="136" type="#_x0000_t136" style="position:absolute;left:0pt;margin-left:4.25pt;margin-top:170.85pt;height:74.3pt;width:451.15pt;mso-position-vertical-relative:page;z-index:-25165516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新余市渝水区人民政府办公室文件" style="font-family:方正小标宋简体;font-size:36pt;v-rotate-letters:f;v-same-letter-heights:f;v-text-align:center;"/>
          </v:shape>
        </w:pic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渝府办发〔2023〕19号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-63500</wp:posOffset>
            </wp:positionH>
            <wp:positionV relativeFrom="page">
              <wp:posOffset>4050665</wp:posOffset>
            </wp:positionV>
            <wp:extent cx="5828665" cy="2794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205" cy="2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spacing w:val="0"/>
          <w:positio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position w:val="0"/>
          <w:sz w:val="44"/>
          <w:szCs w:val="44"/>
        </w:rPr>
        <w:t>渝水区人民政府办公室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spacing w:val="0"/>
          <w:positio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position w:val="0"/>
          <w:sz w:val="44"/>
          <w:szCs w:val="44"/>
        </w:rPr>
        <w:t>关于印发渝水区支持农产品品牌发展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pacing w:val="0"/>
          <w:position w:val="0"/>
          <w:sz w:val="44"/>
          <w:szCs w:val="44"/>
        </w:rPr>
        <w:t>若干措施（试行)的通知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各乡镇（办事处），区政府各部门，区直各单位：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2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经区十届人民政府第36次常务会议研究同意，现将《渝水区支持农产品品牌发展若干措施（试行)》印发给你们，请结合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工作实际，认真抓好贯彻落实。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3329940</wp:posOffset>
            </wp:positionH>
            <wp:positionV relativeFrom="page">
              <wp:posOffset>7709535</wp:posOffset>
            </wp:positionV>
            <wp:extent cx="1511935" cy="15119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2001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752" w:firstLineChars="1485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渝水区人民政府办公室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40" w:firstLineChars="170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2023年5月15日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spacing w:val="0"/>
          <w:positio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pacing w:val="0"/>
          <w:position w:val="0"/>
          <w:sz w:val="44"/>
          <w:szCs w:val="44"/>
        </w:rPr>
        <w:t>渝水区支持农产品品牌发展若干措施（试行）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为全力推进我区农产品品牌建设，提升“老”品牌、创建“新”品牌，叫响我区“百丈掌”农产品区域公用品牌，打造具有本地特色的优质、安全、绿色、健康农产品品牌体系，拓宽农产品销售渠道，延长产业链，提升产品附加值，带动农民增收，助力乡村振兴，根据“三区三品牌”要求，结合我区实际制订如下具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1" w:leftChars="0" w:right="0" w:rightChars="0"/>
        <w:jc w:val="both"/>
        <w:textAlignment w:val="baseline"/>
        <w:rPr>
          <w:rFonts w:hint="eastAsia" w:ascii="Times New Roman" w:hAnsi="Times New Roman" w:eastAsia="黑体" w:cs="黑体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0"/>
          <w:position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spacing w:val="0"/>
          <w:position w:val="0"/>
          <w:sz w:val="32"/>
          <w:szCs w:val="32"/>
        </w:rPr>
        <w:t>提升“老”品牌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渝水区农产品“老”品牌，历史文化深厚、经营管理规范、群众口碑好，重点支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position w:val="0"/>
          <w:sz w:val="32"/>
          <w:szCs w:val="32"/>
        </w:rPr>
        <w:t>持其做大做强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，提质增效。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/>
        <w:jc w:val="both"/>
        <w:textAlignment w:val="baseline"/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1.建立“老”品牌名单。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全面评估全区农产品品牌发展现状，根据其传承的价值理念、独特产品、精湛匠艺等，重点突出其具有广泛的群众基础和厚实的品牌价值，建立渝水区“老”品牌名单，做好渝水“土特产”的新文章。纳入“老”品牌名单的企业，原则上要存续5年以上，累计销售额50万元以上。支持具备条件的农业企业积极申报老字号，对被新认定为“中华老字号”“江西老字号”“新余老字号”的农业企业，分别给予100万、10万元、1万元一次性奖励。在全区农产品中，重点是农业加工类产品中遴选出质量优、口碑好、市场潜力大的品牌，评选出“渝水区十大农产品品牌”，给予奖励3万元/家，评选结果纳入渝水区“老”品牌名单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（牵头单位：区商务局、区农粮局）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/>
        <w:jc w:val="both"/>
        <w:textAlignment w:val="baseline"/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2.鼓励品牌认证。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农业加工类企业首次获得SC食品生产许可证、HACCP质量体系认证、ISO9001质量管理体系认证、ISO22000食品安全管理体系认证等体系认证的每项补助2万元。鼓励企业申报“赣鄱正品”认证体系产品、“江西绿色生态”“气候好产品”等品牌认证，对首次获得上述认证品牌的企业主体给予2万元奖励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（牵头单位：区市场监管局）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5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3.鼓励改造提升。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支持渝水区“老”品牌，根据市场需求，新建、升级和改扩建农产品深加工生产线（含包装线），增加产品品种，提升产品品质，优化产品包装。经过专家组评定，对生产线（含包装线）新增固定资产投入部分给予30%的补助，最高不超过30万元/家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（牵头单位：区农粮局）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黑体" w:cs="黑体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0"/>
          <w:position w:val="0"/>
          <w:sz w:val="32"/>
          <w:szCs w:val="32"/>
        </w:rPr>
        <w:t>二、培育“新”品牌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渝水区农产品“新”品牌，突出其成长性和发展潜力，重点支持其扩大市场影响，降低起步成本。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8"/>
        <w:jc w:val="both"/>
        <w:textAlignment w:val="baseline"/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4.市场推广倾斜。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每两年举办线上线下“渝水区十大新兴农业品牌”评选投票活动，增加市场知晓度，给予“十大新兴品牌”奖励4万元/家。在公用品牌的宣传上给予倾斜，充分挖掘新兴品牌的成长潜力。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（牵头单位：区农粮局）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5.本地实体推介。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利用节假日在抱石公园、恒太城、万达壹方城等人流集中地举办“十大新兴农业品牌”专场推介活动，提高曝光率，提升新兴品牌的知晓度。聚焦新兴农业，有针对性进行扩链补链，重点针对新兴农产品加工业进行产业招商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（牵头单位：区商务局）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/>
        <w:jc w:val="both"/>
        <w:textAlignment w:val="baseline"/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6.政府引导支持。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鼓励优先采购我区新兴品牌农产品作为节日慰问品和工会福利，引导和推荐新兴品牌农产品进超市、进机关企事业食堂，鼓励机关企事业单位利用工会福利优先采购我区品牌农产品，鼓励农产品企业加盟工会龙卡特约商户。鼓励乡镇优先申报符合条件农产品品牌项目进入乡村振兴项目库，对符合条件产业项目给予重点扶持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（牵头单位：区商务局、区机关事务管理中心、区总工会、区乡村振兴局）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/>
        <w:jc w:val="both"/>
        <w:textAlignment w:val="baseline"/>
        <w:rPr>
          <w:rFonts w:hint="eastAsia" w:ascii="Times New Roman" w:hAnsi="Times New Roman" w:eastAsia="黑体" w:cs="黑体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0"/>
          <w:position w:val="0"/>
          <w:sz w:val="32"/>
          <w:szCs w:val="32"/>
        </w:rPr>
        <w:t>三、加强品牌推广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为农产品企业提供加工、包装、市场营销等方面的支持，重点突出我区农产品绿色、安全、质良、价优的良好形象,提升我区农产品影响力、知名度和美誉度。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9"/>
        <w:jc w:val="both"/>
        <w:textAlignment w:val="baseline"/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7.提升品牌意识。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全区农业企业，尤其是农产品加工业，要树立品牌意识，强化市场导向。每年对全区农产品，综合其设计、概念、材质、市场反馈等方面，评选“十大农产品创意设计奖”。每家企业最多只能推荐一个产品参与评选，获奖产品一次性奖励2万元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（牵头单位：区农粮局）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3"/>
        <w:jc w:val="both"/>
        <w:textAlignment w:val="baseline"/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8.加强市场营销。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支持企业加强本地市场营销，提高群众对品牌的认知度，对于在主城区开设线下渝水品牌农产品专卖店、专柜给予一定的补助。鼓励农业企业积极外出参加官方举办的各类农产品展销会，并给予一定的差旅补贴，补贴标准不高于行政差旅标准。定期举办渝水区农产品展销节，提升我区农产品在本地市场知名度，展销节展销时间2天及以上，参展人次达到1万人次以上的，给予活动举办方10万元/每场的补助，未达规模标准的则按比例进行奖补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（牵头单位：区商务局）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7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9.激发销售动力。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增强企业市场意识，加强市场营销。根据全区各类农产品品牌线上线下年销售额、销售单价等方面，综合评选出“渝水区农产品品牌销售十强”，对入选产品企业给予2万元/家的奖励，其中销售冠军给予5万元奖励。对于年销售收入首次突破100万元、500万元、1000万元的加工类农产品企业给与一次性奖励2万元、5万元、10万元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（牵头单位：区农粮局）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1"/>
        <w:jc w:val="both"/>
        <w:textAlignment w:val="baseline"/>
        <w:rPr>
          <w:rFonts w:hint="eastAsia" w:ascii="Times New Roman" w:hAnsi="Times New Roman" w:eastAsia="黑体" w:cs="黑体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0"/>
          <w:position w:val="0"/>
          <w:sz w:val="32"/>
          <w:szCs w:val="32"/>
        </w:rPr>
        <w:t>四、维护品牌形象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1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从顶层设计上着手，从源头上把好关，强化流通领域监管，维护好农产品品牌形象，尽好品牌守门人职责。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3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10.严格准入门槛。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区工数投公司牵头运营我区农产品公用品牌，负责品牌授权、日常管理和品牌推广。制定详细准入门槛和推广计划，分步骤、多渠道开展品牌推广。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（牵头单位：区工数投公司）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11.强化质量监管。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加强农业标准生产管理、农产品质量安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全体系和品牌农产品质量标准体系建设，推行品牌农产品标准化生产，做到产前、产中、产后各环节标准化管理，将农产品质量安全作为农产品品牌创建工作的根本保证。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（牵头单位：区市场监管局）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12.严格品牌维护。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执法部门加大对市场和网络涉及我区农产品品牌，尤其是区域公用品牌的巡查检查和检测监管力度，顶格处罚严厉打击冒用、盗用公用品牌行为，切实维护品牌形象。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（牵头单位：区市场监管局）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13.创建百丈掌论坛。</w:t>
      </w: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创新搭建政企交流平台，定期组织全区农业企业召开座谈会，增进政企之间的沟通渠道，及时调整修订政策措施，促进农业企业发展和农产品品牌力提升。</w:t>
      </w:r>
      <w:r>
        <w:rPr>
          <w:rFonts w:hint="eastAsia" w:ascii="Times New Roman" w:hAnsi="Times New Roman" w:eastAsia="楷体_GB2312" w:cs="楷体_GB2312"/>
          <w:b/>
          <w:bCs/>
          <w:spacing w:val="0"/>
          <w:position w:val="0"/>
          <w:sz w:val="32"/>
          <w:szCs w:val="32"/>
        </w:rPr>
        <w:t>（牵头单位：区农粮局）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  <w:t>本措施自印发之日起实施，后续将根据试行成效进行年度调整。</w:t>
      </w:r>
    </w:p>
    <w:bookmarkEnd w:id="0"/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9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tbl>
      <w:tblPr>
        <w:tblStyle w:val="6"/>
        <w:tblpPr w:leftFromText="180" w:rightFromText="180" w:vertAnchor="text" w:horzAnchor="page" w:tblpX="1456" w:tblpY="398"/>
        <w:tblOverlap w:val="never"/>
        <w:tblW w:w="884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84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firstLine="28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</w:rPr>
              <w:t>新余市渝水区人民政府办公室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</w:rPr>
              <w:t>2023年5月15日印发</w:t>
            </w:r>
          </w:p>
        </w:tc>
      </w:tr>
    </w:tbl>
    <w:p>
      <w:pPr>
        <w:pStyle w:val="2"/>
      </w:pPr>
    </w:p>
    <w:sectPr>
      <w:headerReference r:id="rId5" w:type="default"/>
      <w:footerReference r:id="rId6" w:type="default"/>
      <w:pgSz w:w="11906" w:h="16838"/>
      <w:pgMar w:top="2098" w:right="1531" w:bottom="1984" w:left="1531" w:header="0" w:footer="1366" w:gutter="0"/>
      <w:paperSrc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魏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00" w:csb1="00000000"/>
  </w:font>
  <w:font w:name="Antique Olive Roman">
    <w:panose1 w:val="020B060302020403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ind w:left="27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YxYmI1OGEyNjc3ODBkNzIzMWMyOGZlZmIzNzA0ZjUifQ=="/>
  </w:docVars>
  <w:rsids>
    <w:rsidRoot w:val="00000000"/>
    <w:rsid w:val="53704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2499</Words>
  <Characters>2563</Characters>
  <TotalTime>1</TotalTime>
  <ScaleCrop>false</ScaleCrop>
  <LinksUpToDate>false</LinksUpToDate>
  <CharactersWithSpaces>2709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2023-05-25T15:25:00Z</dcterms:created>
  <dc:creator>系统管理员04</dc:creator>
  <cp:lastModifiedBy>Admin</cp:lastModifiedBy>
  <dcterms:modified xsi:type="dcterms:W3CDTF">2023-10-24T07:31:43Z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2023-10-23T17:44:21Z</vt:filetime>
  </property>
  <property fmtid="{D5CDD505-2E9C-101B-9397-08002B2CF9AE}" pid="4" name="KSOProductBuildVer">
    <vt:lpwstr>2052-11.1.0.12763</vt:lpwstr>
  </property>
  <property fmtid="{D5CDD505-2E9C-101B-9397-08002B2CF9AE}" pid="5" name="ICV">
    <vt:lpwstr>3BB5736DF16B4789867AEA12B3045CCC</vt:lpwstr>
  </property>
</Properties>
</file>