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0"/>
        <w:gridCol w:w="4320"/>
      </w:tblGrid>
      <w:tr w14:paraId="45114A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22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0A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     区审计局</w:t>
            </w:r>
            <w:r>
              <w:rPr>
                <w:rFonts w:hint="eastAsia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2025</w:t>
            </w:r>
            <w:r>
              <w:rPr>
                <w:rFonts w:hint="default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年“三公”经费预算统计表</w:t>
            </w:r>
          </w:p>
        </w:tc>
      </w:tr>
      <w:tr w14:paraId="10C50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A42A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4B5E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42F2A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EE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83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本年预算数</w:t>
            </w:r>
          </w:p>
        </w:tc>
      </w:tr>
      <w:tr w14:paraId="7F5A2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D3AB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735B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4.8</w:t>
            </w:r>
          </w:p>
        </w:tc>
      </w:tr>
      <w:tr w14:paraId="07BA0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9E0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1、因公出国（境）费用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888A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EC8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025F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4EA3C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 w14:paraId="51B0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BF17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3、公务用车费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E815C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2493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0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A576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其中：（1）公务用车运行维护费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5B0F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E87F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02B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     （2）公务用车购置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B0EDD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0</w:t>
            </w:r>
          </w:p>
        </w:tc>
      </w:tr>
      <w:tr w14:paraId="0FC52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22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F094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   说明：2025年“三公”经费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与上年预算数减少了1.7万元，减少26.16 %。主要原因是节约开支。</w:t>
            </w:r>
          </w:p>
        </w:tc>
      </w:tr>
      <w:tr w14:paraId="388D6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922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5E1E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   注：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括领导干部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专车、一般公务用车和执法执勤用车。（3）公务接待费，指单位按规定开支的各类公务接待（含外宾接待）支出。</w:t>
            </w:r>
          </w:p>
        </w:tc>
      </w:tr>
    </w:tbl>
    <w:p w14:paraId="1BDA4138"/>
    <w:p w14:paraId="22398F2F"/>
    <w:p w14:paraId="480367E6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847080" cy="2091690"/>
            <wp:effectExtent l="0" t="0" r="12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YzQwNzhlM2UyM2RkNmJlMGEyNDQyYzdiYzNhOGYifQ=="/>
  </w:docVars>
  <w:rsids>
    <w:rsidRoot w:val="00000000"/>
    <w:rsid w:val="03AE661B"/>
    <w:rsid w:val="07A04CEF"/>
    <w:rsid w:val="10F23DF8"/>
    <w:rsid w:val="13996D35"/>
    <w:rsid w:val="1A823986"/>
    <w:rsid w:val="22FB1D2D"/>
    <w:rsid w:val="26C07E37"/>
    <w:rsid w:val="2D5209EA"/>
    <w:rsid w:val="2D910966"/>
    <w:rsid w:val="39D13F39"/>
    <w:rsid w:val="402B1A4C"/>
    <w:rsid w:val="4B087C0C"/>
    <w:rsid w:val="4E231FB4"/>
    <w:rsid w:val="534E521F"/>
    <w:rsid w:val="56CC38E2"/>
    <w:rsid w:val="69AF5F0F"/>
    <w:rsid w:val="6D3A4DD7"/>
    <w:rsid w:val="6D4C6D01"/>
    <w:rsid w:val="700B0F0C"/>
    <w:rsid w:val="7A0F6395"/>
    <w:rsid w:val="7DA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autoRedefine/>
    <w:qFormat/>
    <w:uiPriority w:val="0"/>
    <w:rPr>
      <w:color w:val="333333"/>
      <w:u w:val="non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383</Characters>
  <Lines>0</Lines>
  <Paragraphs>0</Paragraphs>
  <TotalTime>0</TotalTime>
  <ScaleCrop>false</ScaleCrop>
  <LinksUpToDate>false</LinksUpToDate>
  <CharactersWithSpaces>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2025-03-25T03:10:08Z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C46EFE66A6AD42E8A2A6BDDB24FD3400</vt:lpwstr>
  </property>
  <property fmtid="{D5CDD505-2E9C-101B-9397-08002B2CF9AE}" pid="4" name="KSOTemplateDocerSaveRecord">
    <vt:lpwstr>eyJoZGlkIjoiYTMzOWE3MGVmYWQ1YzllYzA0ZWYxNGJiN2M3OWI0NjIifQ==</vt:lpwstr>
  </property>
</Properties>
</file>