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仿宋_GB2312"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kern w:val="0"/>
          <w:sz w:val="44"/>
          <w:szCs w:val="44"/>
          <w:lang w:eastAsia="zh-CN"/>
        </w:rPr>
        <w:t>渝水区行政审批局</w:t>
      </w:r>
      <w:r>
        <w:rPr>
          <w:rFonts w:hint="eastAsia" w:ascii="黑体" w:hAnsi="黑体" w:eastAsia="黑体" w:cs="仿宋_GB2312"/>
          <w:kern w:val="0"/>
          <w:sz w:val="44"/>
          <w:szCs w:val="44"/>
          <w:lang w:val="en-US" w:eastAsia="zh-CN"/>
        </w:rPr>
        <w:t>2021</w:t>
      </w:r>
      <w:r>
        <w:rPr>
          <w:rFonts w:hint="eastAsia" w:ascii="黑体" w:hAnsi="黑体" w:eastAsia="黑体" w:cs="仿宋_GB2312"/>
          <w:kern w:val="0"/>
          <w:sz w:val="44"/>
          <w:szCs w:val="44"/>
        </w:rPr>
        <w:t>年度行政执法数据</w:t>
      </w: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目录</w:t>
      </w:r>
    </w:p>
    <w:p>
      <w:pPr>
        <w:jc w:val="center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一、行政许可实施情况统计表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二、行政处罚实施情况统计表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三、行政强制实施情况统计表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四、行政征收实施情况统计表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五、行政征用实施情况统计表</w:t>
      </w:r>
    </w:p>
    <w:p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六、行政检查实施情况统计表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渝水区行政审批局</w:t>
      </w:r>
      <w:r>
        <w:rPr>
          <w:rFonts w:hint="eastAsia" w:asci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 w:cs="黑体"/>
          <w:color w:val="auto"/>
          <w:kern w:val="0"/>
          <w:sz w:val="32"/>
          <w:szCs w:val="32"/>
        </w:rPr>
        <w:t>度行政许可实施情况统计表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984"/>
        <w:gridCol w:w="198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行政许可实施数量（宗）</w:t>
            </w:r>
          </w:p>
        </w:tc>
        <w:tc>
          <w:tcPr>
            <w:tcW w:w="2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受理数量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许可的数量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不予许可的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0"/>
                <w:szCs w:val="30"/>
              </w:rPr>
              <w:t>数量</w:t>
            </w:r>
          </w:p>
        </w:tc>
        <w:tc>
          <w:tcPr>
            <w:tcW w:w="244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黑体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/>
              </w:rPr>
              <w:t>渝水区行政审批局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11451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11451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11451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11451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11451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11451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说明：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>1.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“申请数量”的统计范围为统计年度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日期间许可机关收到当事人许可申请的数量。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“受理数量”、“许可的数量”、“不予许可的数量”、“撤销许可的数量”的统计范围为统计年度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间许可机关作出受理决定、许可决定、不予许可决定的数量，以及撤销许可决定的数量。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准予变更、延续和不予变更、延续的数量，分别计入“许可的数量”、“不予许可的数量”。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表二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kern w:val="0"/>
          <w:sz w:val="32"/>
          <w:szCs w:val="32"/>
          <w:lang w:eastAsia="zh-CN"/>
        </w:rPr>
        <w:t>渝水区行政审批局</w:t>
      </w:r>
      <w:r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eastAsia="黑体" w:cs="黑体"/>
          <w:color w:val="auto"/>
          <w:kern w:val="0"/>
          <w:sz w:val="32"/>
          <w:szCs w:val="32"/>
        </w:rPr>
        <w:t>年度行政处罚实施情况统计表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3"/>
        <w:gridCol w:w="762"/>
        <w:gridCol w:w="850"/>
        <w:gridCol w:w="1841"/>
        <w:gridCol w:w="1274"/>
        <w:gridCol w:w="1133"/>
        <w:gridCol w:w="1275"/>
        <w:gridCol w:w="850"/>
        <w:gridCol w:w="1133"/>
        <w:gridCol w:w="991"/>
        <w:gridCol w:w="1133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08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罚没金额（</w:t>
            </w:r>
            <w:r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万元）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警告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罚款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没收违法得、没收非法财物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暂扣许可证、执照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责令停产停业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吊销许可证、执照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  <w:t>渝水区行政审批局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3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合计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行政处罚实施数量的统计范围为统计年度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日期间作出行政处罚决定的数量（包括经行政复议或者行政诉讼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被撤销的行政处罚决定数量）。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其他行政处罚，为法律、行政法规规定的其他行政处罚，比如通报批评、驱逐出境等。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单处一个类别行政处罚的，计入相应的行政处罚类别；并处两种以上行政处罚的，算一宗行政处罚，计入最重的行政处罚类别。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如“没收违法所得，并处罚款”，计入“没收违法所得、没收非法财物”类别；并处明确类别的行政处罚和其他行政处罚的，计入明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确类别的行政处罚，如“处罚款，并处其他行政处罚”，计入“罚款”类别。行政处罚类别从轻到重的顺序：（</w:t>
      </w:r>
      <w:r>
        <w:rPr>
          <w:rFonts w:ascii="仿宋_GB2312" w:eastAsia="仿宋_GB2312" w:cs="仿宋_GB2312"/>
          <w:color w:val="auto"/>
          <w:kern w:val="0"/>
          <w:sz w:val="24"/>
        </w:rPr>
        <w:t>1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）警告，（</w:t>
      </w:r>
      <w:r>
        <w:rPr>
          <w:rFonts w:ascii="仿宋_GB2312" w:eastAsia="仿宋_GB2312" w:cs="仿宋_GB2312"/>
          <w:color w:val="auto"/>
          <w:kern w:val="0"/>
          <w:sz w:val="24"/>
        </w:rPr>
        <w:t>2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）罚款，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（</w:t>
      </w:r>
      <w:r>
        <w:rPr>
          <w:rFonts w:ascii="仿宋_GB2312" w:eastAsia="仿宋_GB2312" w:cs="仿宋_GB2312"/>
          <w:color w:val="auto"/>
          <w:kern w:val="0"/>
          <w:sz w:val="24"/>
        </w:rPr>
        <w:t>3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）没收违法所得、没收非法财物，（</w:t>
      </w:r>
      <w:r>
        <w:rPr>
          <w:rFonts w:ascii="仿宋_GB2312" w:eastAsia="仿宋_GB2312" w:cs="仿宋_GB2312"/>
          <w:color w:val="auto"/>
          <w:kern w:val="0"/>
          <w:sz w:val="24"/>
        </w:rPr>
        <w:t>4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）暂扣许可证、执照，（</w:t>
      </w:r>
      <w:r>
        <w:rPr>
          <w:rFonts w:ascii="仿宋_GB2312" w:eastAsia="仿宋_GB2312" w:cs="仿宋_GB2312"/>
          <w:color w:val="auto"/>
          <w:kern w:val="0"/>
          <w:sz w:val="24"/>
        </w:rPr>
        <w:t>5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）责令停产停业，（</w:t>
      </w:r>
      <w:r>
        <w:rPr>
          <w:rFonts w:ascii="仿宋_GB2312" w:eastAsia="仿宋_GB2312" w:cs="仿宋_GB2312"/>
          <w:color w:val="auto"/>
          <w:kern w:val="0"/>
          <w:sz w:val="24"/>
        </w:rPr>
        <w:t>6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）吊销许可证、执照，（</w:t>
      </w:r>
      <w:r>
        <w:rPr>
          <w:rFonts w:ascii="仿宋_GB2312" w:eastAsia="仿宋_GB2312" w:cs="仿宋_GB2312"/>
          <w:color w:val="auto"/>
          <w:kern w:val="0"/>
          <w:sz w:val="24"/>
        </w:rPr>
        <w:t>7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）行政拘留。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没收违法所得、没收非法财物能确定金额的，计入“罚没金额”；不能确定金额的，不计入“罚没金额”。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5.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“罚没金额”以处罚决定书确定的金额为准。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表三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kern w:val="0"/>
          <w:sz w:val="32"/>
          <w:szCs w:val="32"/>
          <w:lang w:eastAsia="zh-CN"/>
        </w:rPr>
        <w:t>渝水区行政审批局</w:t>
      </w:r>
      <w:r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eastAsia="黑体" w:cs="黑体"/>
          <w:color w:val="auto"/>
          <w:kern w:val="0"/>
          <w:sz w:val="32"/>
          <w:szCs w:val="32"/>
        </w:rPr>
        <w:t>年度行政强制实施情况统计表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27"/>
        <w:gridCol w:w="1012"/>
        <w:gridCol w:w="1012"/>
        <w:gridCol w:w="1012"/>
        <w:gridCol w:w="1012"/>
        <w:gridCol w:w="962"/>
        <w:gridCol w:w="1985"/>
        <w:gridCol w:w="1134"/>
        <w:gridCol w:w="850"/>
        <w:gridCol w:w="851"/>
        <w:gridCol w:w="85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26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644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扣押财物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79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  <w:t>渝水区行政审批局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合计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行政强制措施实施数量的统计范围为统计年度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日期间作出“查封场所、设施或者财物”、“扣押财物”、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“冻结存款、汇款”或者“其他行政强制措施”决定的数量。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行政强制执行实施数量的统计范围为统计年度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日期间“加处罚款或者滞纳金”、“划拨存款、汇款”、“拍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卖或者依法处理查封、扣押的场所、设施或者财物”、“排除妨碍、恢复原状”、“代履行”和“其他强制执行方式”等执行完毕或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者终结执行的数量。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3.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其他强制执行方式，如《城乡规划法》规定的强制拆除；《煤炭法》规定的强制停产、强制消除安全隐患；《金银管理条例》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规定的强制收购；《外汇管理条例》规定的回兑等。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4.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申请法院强制执行数量的统计范围为统计年度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日期间向法院申请强制执行的数量，时间以申请日期为准。</w:t>
      </w: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表四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kern w:val="0"/>
          <w:sz w:val="32"/>
          <w:szCs w:val="32"/>
          <w:lang w:eastAsia="zh-CN"/>
        </w:rPr>
        <w:t>渝水区行政审批局</w:t>
      </w:r>
      <w:r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eastAsia="黑体" w:cs="黑体"/>
          <w:color w:val="auto"/>
          <w:kern w:val="0"/>
          <w:sz w:val="32"/>
          <w:szCs w:val="32"/>
        </w:rPr>
        <w:t>年度行政征收实施情况统计表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3261"/>
        <w:gridCol w:w="3260"/>
        <w:gridCol w:w="3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4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号</w:t>
            </w:r>
          </w:p>
        </w:tc>
        <w:tc>
          <w:tcPr>
            <w:tcW w:w="3543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6521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行政收费</w:t>
            </w:r>
          </w:p>
        </w:tc>
        <w:tc>
          <w:tcPr>
            <w:tcW w:w="3576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实施数量（宗）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收费总金额（万元）</w:t>
            </w:r>
          </w:p>
        </w:tc>
        <w:tc>
          <w:tcPr>
            <w:tcW w:w="357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1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仿宋_GB2312" w:cs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  <w:t>渝水区行政审批局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无（本单位无该职能）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2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3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…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合计</w:t>
            </w:r>
          </w:p>
        </w:tc>
        <w:tc>
          <w:tcPr>
            <w:tcW w:w="3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5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6"/>
          <w:szCs w:val="26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1.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行政征收的统计范围为统计年度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日期间实施的行政收费及土地、房产征收等情况。（因征税属于中央垂直管理，不列入我省统计范围）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ascii="仿宋_GB2312" w:eastAsia="仿宋_GB2312" w:cs="仿宋_GB2312"/>
          <w:color w:val="auto"/>
          <w:kern w:val="0"/>
          <w:sz w:val="24"/>
        </w:rPr>
        <w:t xml:space="preserve">2.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土地、房屋征收实施数量的统计，以政府正式批文为准。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表五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kern w:val="0"/>
          <w:sz w:val="32"/>
          <w:szCs w:val="32"/>
          <w:lang w:eastAsia="zh-CN"/>
        </w:rPr>
        <w:t>渝水区行政审批局</w:t>
      </w:r>
      <w:r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eastAsia="黑体" w:cs="黑体"/>
          <w:color w:val="auto"/>
          <w:kern w:val="0"/>
          <w:sz w:val="32"/>
          <w:szCs w:val="32"/>
        </w:rPr>
        <w:t>年度行政征用实施情况统计表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  <w:t>渝水区行政审批局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  <w:lang w:val="en-US" w:eastAsia="zh-CN"/>
              </w:rPr>
              <w:t>无（本单位无该职能）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2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3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…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行政征用实施数量的统计范围为统计年度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日期间因抢险、救灾、反恐等公共利益需要而作出的行政征用决定的数量。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表六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kern w:val="0"/>
          <w:sz w:val="32"/>
          <w:szCs w:val="32"/>
          <w:lang w:eastAsia="zh-CN"/>
        </w:rPr>
        <w:t>渝水区行政审批局</w:t>
      </w:r>
      <w:r>
        <w:rPr>
          <w:rFonts w:hint="eastAsia" w:ascii="黑体" w:eastAsia="黑体" w:cs="黑体"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eastAsia="黑体" w:cs="黑体"/>
          <w:color w:val="auto"/>
          <w:kern w:val="0"/>
          <w:sz w:val="32"/>
          <w:szCs w:val="32"/>
        </w:rPr>
        <w:t>年度行政检查实施情况统计表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7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序号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</w:rPr>
              <w:t>行政检查（次数）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  <w:t>渝水区行政审批局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6"/>
                <w:szCs w:val="26"/>
                <w:lang w:eastAsia="zh-CN"/>
              </w:rPr>
              <w:t>无（本单位无该职能）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2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  <w:t>3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…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</w:rPr>
              <w:t>合计</w:t>
            </w:r>
          </w:p>
        </w:tc>
        <w:tc>
          <w:tcPr>
            <w:tcW w:w="726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说明：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24"/>
        </w:rPr>
        <w:t>行政检查次数的统计范围为统计年度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日至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12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月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31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日期间开展行政检查的次数。检查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个检查对象，有完整、详细的检查记录，计为检查</w:t>
      </w:r>
      <w:r>
        <w:rPr>
          <w:rFonts w:ascii="仿宋_GB2312" w:eastAsia="仿宋_GB2312" w:cs="仿宋_GB2312"/>
          <w:color w:val="auto"/>
          <w:kern w:val="0"/>
          <w:sz w:val="24"/>
        </w:rPr>
        <w:t xml:space="preserve">1 </w:t>
      </w:r>
      <w:r>
        <w:rPr>
          <w:rFonts w:hint="eastAsia" w:ascii="仿宋_GB2312" w:eastAsia="仿宋_GB2312" w:cs="仿宋_GB2312"/>
          <w:color w:val="auto"/>
          <w:kern w:val="0"/>
          <w:sz w:val="24"/>
        </w:rPr>
        <w:t>次。无特定检查对象的巡查、巡逻，无完整、详细检查记录，检查后作出行政处罚等其他行政执法行为的，均不计为检查次数。</w:t>
      </w: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>
      <w:pPr>
        <w:rPr>
          <w:rFonts w:ascii="仿宋_GB2312" w:eastAsia="仿宋_GB2312" w:cs="仿宋_GB2312"/>
          <w:color w:val="auto"/>
          <w:kern w:val="0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A0655"/>
    <w:rsid w:val="01F32846"/>
    <w:rsid w:val="02304EE1"/>
    <w:rsid w:val="0287315C"/>
    <w:rsid w:val="02F418FC"/>
    <w:rsid w:val="03820651"/>
    <w:rsid w:val="0411374A"/>
    <w:rsid w:val="041B797E"/>
    <w:rsid w:val="04871B81"/>
    <w:rsid w:val="04F01F42"/>
    <w:rsid w:val="04FD2A54"/>
    <w:rsid w:val="05314E6D"/>
    <w:rsid w:val="057A7129"/>
    <w:rsid w:val="07770D88"/>
    <w:rsid w:val="087C677F"/>
    <w:rsid w:val="09046075"/>
    <w:rsid w:val="093A52D1"/>
    <w:rsid w:val="09414447"/>
    <w:rsid w:val="0A1C7F63"/>
    <w:rsid w:val="0C5F3681"/>
    <w:rsid w:val="0C615082"/>
    <w:rsid w:val="0CB92F59"/>
    <w:rsid w:val="0D1A361A"/>
    <w:rsid w:val="0E131234"/>
    <w:rsid w:val="0EE21527"/>
    <w:rsid w:val="0FFA42E4"/>
    <w:rsid w:val="113547C2"/>
    <w:rsid w:val="113C5250"/>
    <w:rsid w:val="131F5167"/>
    <w:rsid w:val="153F3151"/>
    <w:rsid w:val="15F506E9"/>
    <w:rsid w:val="17162C93"/>
    <w:rsid w:val="17B67DD8"/>
    <w:rsid w:val="18767D90"/>
    <w:rsid w:val="18996669"/>
    <w:rsid w:val="18D062CC"/>
    <w:rsid w:val="19402836"/>
    <w:rsid w:val="1A7314C1"/>
    <w:rsid w:val="1AA22365"/>
    <w:rsid w:val="1C276002"/>
    <w:rsid w:val="1D0843C2"/>
    <w:rsid w:val="1D4E4BE0"/>
    <w:rsid w:val="1D6500DC"/>
    <w:rsid w:val="1F215551"/>
    <w:rsid w:val="1F8D09DE"/>
    <w:rsid w:val="1FA01829"/>
    <w:rsid w:val="20BA683F"/>
    <w:rsid w:val="20E1003D"/>
    <w:rsid w:val="215312A1"/>
    <w:rsid w:val="217A7D71"/>
    <w:rsid w:val="220405C0"/>
    <w:rsid w:val="2245695A"/>
    <w:rsid w:val="2250577A"/>
    <w:rsid w:val="22CB0DEF"/>
    <w:rsid w:val="234346B7"/>
    <w:rsid w:val="23BC1E1C"/>
    <w:rsid w:val="253E1DC3"/>
    <w:rsid w:val="25484E0E"/>
    <w:rsid w:val="2653036A"/>
    <w:rsid w:val="281759EA"/>
    <w:rsid w:val="299B44E1"/>
    <w:rsid w:val="2A44407E"/>
    <w:rsid w:val="2A7D34FF"/>
    <w:rsid w:val="2AF90FFC"/>
    <w:rsid w:val="2B3B5D62"/>
    <w:rsid w:val="2B4F563E"/>
    <w:rsid w:val="2B73718E"/>
    <w:rsid w:val="2BBE3F6F"/>
    <w:rsid w:val="2C5B5BA2"/>
    <w:rsid w:val="2C5F58FA"/>
    <w:rsid w:val="2CEE149C"/>
    <w:rsid w:val="2D6408BF"/>
    <w:rsid w:val="2DE253DC"/>
    <w:rsid w:val="2F3757EF"/>
    <w:rsid w:val="2F64474C"/>
    <w:rsid w:val="31CD519B"/>
    <w:rsid w:val="32A00E12"/>
    <w:rsid w:val="337201A6"/>
    <w:rsid w:val="34C554AE"/>
    <w:rsid w:val="3639629B"/>
    <w:rsid w:val="365E5F5B"/>
    <w:rsid w:val="3687245D"/>
    <w:rsid w:val="36D539B8"/>
    <w:rsid w:val="371F49F2"/>
    <w:rsid w:val="379B6BE4"/>
    <w:rsid w:val="38D2656A"/>
    <w:rsid w:val="390171CE"/>
    <w:rsid w:val="390E122E"/>
    <w:rsid w:val="397D7788"/>
    <w:rsid w:val="39985EBB"/>
    <w:rsid w:val="39CA1F25"/>
    <w:rsid w:val="3A2139F1"/>
    <w:rsid w:val="3A6D331B"/>
    <w:rsid w:val="3B8D24EC"/>
    <w:rsid w:val="3C850163"/>
    <w:rsid w:val="3CF05416"/>
    <w:rsid w:val="3D421370"/>
    <w:rsid w:val="3E6A0FD5"/>
    <w:rsid w:val="3EF60569"/>
    <w:rsid w:val="3F781010"/>
    <w:rsid w:val="3FBA5D64"/>
    <w:rsid w:val="402F1BE5"/>
    <w:rsid w:val="40C06480"/>
    <w:rsid w:val="40CD0437"/>
    <w:rsid w:val="41E4706D"/>
    <w:rsid w:val="425B3D57"/>
    <w:rsid w:val="429A63F5"/>
    <w:rsid w:val="43A604D8"/>
    <w:rsid w:val="44207A4B"/>
    <w:rsid w:val="445B6227"/>
    <w:rsid w:val="450F0999"/>
    <w:rsid w:val="459C5D92"/>
    <w:rsid w:val="463274E5"/>
    <w:rsid w:val="470A39EC"/>
    <w:rsid w:val="472F1744"/>
    <w:rsid w:val="47CE49FA"/>
    <w:rsid w:val="48023D96"/>
    <w:rsid w:val="4A5D3315"/>
    <w:rsid w:val="4AC86AFC"/>
    <w:rsid w:val="4B3F1025"/>
    <w:rsid w:val="4B4218E1"/>
    <w:rsid w:val="4B874546"/>
    <w:rsid w:val="4B8E580D"/>
    <w:rsid w:val="4BFC5E46"/>
    <w:rsid w:val="4C560531"/>
    <w:rsid w:val="4CD131BB"/>
    <w:rsid w:val="4D445D10"/>
    <w:rsid w:val="4DF5357F"/>
    <w:rsid w:val="4E181920"/>
    <w:rsid w:val="4EE9727D"/>
    <w:rsid w:val="4FAF7CB9"/>
    <w:rsid w:val="507D3287"/>
    <w:rsid w:val="5096599F"/>
    <w:rsid w:val="50B07DE8"/>
    <w:rsid w:val="523A7C89"/>
    <w:rsid w:val="52B76337"/>
    <w:rsid w:val="53327704"/>
    <w:rsid w:val="535034B4"/>
    <w:rsid w:val="54061FDA"/>
    <w:rsid w:val="541C401C"/>
    <w:rsid w:val="545A1356"/>
    <w:rsid w:val="55C10A04"/>
    <w:rsid w:val="569977C2"/>
    <w:rsid w:val="5716790B"/>
    <w:rsid w:val="576115DB"/>
    <w:rsid w:val="57C61F1D"/>
    <w:rsid w:val="57F11242"/>
    <w:rsid w:val="597234C2"/>
    <w:rsid w:val="5A6A0655"/>
    <w:rsid w:val="5A7A1A81"/>
    <w:rsid w:val="5ADF5A87"/>
    <w:rsid w:val="5C461D71"/>
    <w:rsid w:val="5D7A2955"/>
    <w:rsid w:val="5E6D1ACF"/>
    <w:rsid w:val="5F5448DC"/>
    <w:rsid w:val="5FA71BF7"/>
    <w:rsid w:val="6013077C"/>
    <w:rsid w:val="602C036E"/>
    <w:rsid w:val="619E3AFD"/>
    <w:rsid w:val="61E23378"/>
    <w:rsid w:val="621803E0"/>
    <w:rsid w:val="626A6566"/>
    <w:rsid w:val="629C0C07"/>
    <w:rsid w:val="62F15085"/>
    <w:rsid w:val="64A862C7"/>
    <w:rsid w:val="6523003F"/>
    <w:rsid w:val="65382E1E"/>
    <w:rsid w:val="65B64FFF"/>
    <w:rsid w:val="66042941"/>
    <w:rsid w:val="6691713B"/>
    <w:rsid w:val="66DA4F16"/>
    <w:rsid w:val="672427B6"/>
    <w:rsid w:val="672B6E4C"/>
    <w:rsid w:val="67F214CB"/>
    <w:rsid w:val="6887771B"/>
    <w:rsid w:val="691D4505"/>
    <w:rsid w:val="69DF31B4"/>
    <w:rsid w:val="6AD706E4"/>
    <w:rsid w:val="6ADD1137"/>
    <w:rsid w:val="6C32240A"/>
    <w:rsid w:val="6C3E71EE"/>
    <w:rsid w:val="6C8D4C5A"/>
    <w:rsid w:val="6CC21A31"/>
    <w:rsid w:val="6D0D41B6"/>
    <w:rsid w:val="6D9C48D3"/>
    <w:rsid w:val="6E9F0236"/>
    <w:rsid w:val="6EB8679B"/>
    <w:rsid w:val="6EED4744"/>
    <w:rsid w:val="6F4C17E9"/>
    <w:rsid w:val="6F894D8E"/>
    <w:rsid w:val="6F977BFB"/>
    <w:rsid w:val="6FE44AE1"/>
    <w:rsid w:val="7011303A"/>
    <w:rsid w:val="70AC3070"/>
    <w:rsid w:val="70AD607D"/>
    <w:rsid w:val="70E50647"/>
    <w:rsid w:val="712E1DAA"/>
    <w:rsid w:val="71AA28F3"/>
    <w:rsid w:val="71CA3237"/>
    <w:rsid w:val="72575836"/>
    <w:rsid w:val="73345354"/>
    <w:rsid w:val="73EF319B"/>
    <w:rsid w:val="74231A11"/>
    <w:rsid w:val="770B259C"/>
    <w:rsid w:val="77AC20F7"/>
    <w:rsid w:val="794B671D"/>
    <w:rsid w:val="7B167672"/>
    <w:rsid w:val="7B567848"/>
    <w:rsid w:val="7BD771EA"/>
    <w:rsid w:val="7C06460E"/>
    <w:rsid w:val="7C7B0645"/>
    <w:rsid w:val="7D0A4C89"/>
    <w:rsid w:val="7DB90FF8"/>
    <w:rsid w:val="7E2F7F24"/>
    <w:rsid w:val="7E816973"/>
    <w:rsid w:val="7EE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1938</Words>
  <Characters>2011</Characters>
  <Lines>0</Lines>
  <Paragraphs>0</Paragraphs>
  <TotalTime>0</TotalTime>
  <ScaleCrop>false</ScaleCrop>
  <LinksUpToDate>false</LinksUpToDate>
  <CharactersWithSpaces>2063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2022-01-29T02:10:00Z</dcterms:created>
  <dc:creator>简丽萍</dc:creator>
  <cp:lastModifiedBy>简丽萍</cp:lastModifiedBy>
  <dcterms:modified xsi:type="dcterms:W3CDTF">2022-01-29T02:57:39Z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5553CB6591E24ACA8F044C3C62FF3332</vt:lpwstr>
  </property>
</Properties>
</file>