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黑体" w:eastAsia="黑体"/>
          <w:color w:val="auto"/>
          <w:sz w:val="44"/>
          <w:szCs w:val="36"/>
        </w:rPr>
      </w:pPr>
      <w:r>
        <w:rPr>
          <w:rFonts w:hint="eastAsia" w:ascii="黑体" w:eastAsia="黑体"/>
          <w:color w:val="auto"/>
          <w:sz w:val="36"/>
          <w:szCs w:val="36"/>
        </w:rPr>
        <w:t>渝水区文化馆</w:t>
      </w:r>
      <w:r>
        <w:rPr>
          <w:rFonts w:hint="eastAsia" w:ascii="黑体" w:eastAsia="黑体"/>
          <w:color w:val="auto"/>
          <w:sz w:val="44"/>
          <w:szCs w:val="36"/>
          <w:lang w:eastAsia="zh-CN"/>
        </w:rPr>
        <w:t>2024年</w:t>
      </w:r>
      <w:r>
        <w:rPr>
          <w:rFonts w:hint="eastAsia" w:ascii="黑体" w:eastAsia="黑体"/>
          <w:color w:val="auto"/>
          <w:sz w:val="44"/>
          <w:szCs w:val="36"/>
        </w:rPr>
        <w:t>部门预算</w:t>
      </w:r>
    </w:p>
    <w:p>
      <w:pPr>
        <w:spacing w:line="600" w:lineRule="exact"/>
        <w:jc w:val="center"/>
        <w:rPr>
          <w:rFonts w:hint="eastAsia" w:ascii="黑体" w:eastAsia="黑体"/>
          <w:color w:val="auto"/>
          <w:sz w:val="44"/>
          <w:szCs w:val="36"/>
        </w:rPr>
      </w:pPr>
    </w:p>
    <w:p>
      <w:pPr>
        <w:spacing w:line="600" w:lineRule="exact"/>
        <w:jc w:val="center"/>
        <w:rPr>
          <w:rFonts w:hint="eastAsia" w:ascii="黑体" w:eastAsia="黑体"/>
          <w:color w:val="auto"/>
          <w:sz w:val="40"/>
          <w:szCs w:val="36"/>
        </w:rPr>
      </w:pPr>
      <w:r>
        <w:rPr>
          <w:rFonts w:hint="eastAsia" w:ascii="黑体" w:eastAsia="黑体"/>
          <w:color w:val="auto"/>
          <w:sz w:val="40"/>
          <w:szCs w:val="36"/>
        </w:rPr>
        <w:t>目    录</w:t>
      </w:r>
    </w:p>
    <w:p>
      <w:pPr>
        <w:widowControl/>
        <w:spacing w:line="600" w:lineRule="exact"/>
        <w:ind w:firstLine="640"/>
        <w:jc w:val="left"/>
        <w:rPr>
          <w:rFonts w:hint="eastAsia" w:ascii="仿宋_GB2312" w:eastAsia="仿宋_GB2312"/>
          <w:color w:val="auto"/>
          <w:sz w:val="32"/>
          <w:szCs w:val="30"/>
        </w:rPr>
      </w:pPr>
    </w:p>
    <w:p>
      <w:pPr>
        <w:pStyle w:val="6"/>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"_Toc5745" </w:instrText>
      </w:r>
      <w:r>
        <w:rPr>
          <w:color w:val="auto"/>
        </w:rPr>
        <w:fldChar w:fldCharType="separate"/>
      </w:r>
      <w:r>
        <w:rPr>
          <w:rFonts w:hint="eastAsia" w:ascii="仿宋" w:hAnsi="仿宋" w:eastAsia="仿宋" w:cs="仿宋"/>
          <w:color w:val="auto"/>
          <w:sz w:val="32"/>
          <w:szCs w:val="32"/>
        </w:rPr>
        <w:t>渝水区文化馆</w:t>
      </w:r>
      <w:r>
        <w:rPr>
          <w:rFonts w:hint="eastAsia" w:ascii="仿宋" w:hAnsi="仿宋" w:eastAsia="仿宋" w:cs="仿宋"/>
          <w:color w:val="auto"/>
          <w:sz w:val="32"/>
          <w:szCs w:val="32"/>
          <w:lang w:eastAsia="zh-CN"/>
        </w:rPr>
        <w:t>2024年</w:t>
      </w:r>
      <w:r>
        <w:rPr>
          <w:rFonts w:hint="eastAsia" w:ascii="仿宋" w:hAnsi="仿宋" w:eastAsia="仿宋" w:cs="仿宋"/>
          <w:color w:val="auto"/>
          <w:sz w:val="32"/>
          <w:szCs w:val="32"/>
        </w:rPr>
        <w:t>部门预算说明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_Toc5745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6"/>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"_Toc18276" </w:instrText>
      </w:r>
      <w:r>
        <w:rPr>
          <w:color w:val="auto"/>
        </w:rPr>
        <w:fldChar w:fldCharType="separate"/>
      </w:r>
      <w:r>
        <w:rPr>
          <w:rFonts w:hint="eastAsia" w:ascii="仿宋" w:hAnsi="仿宋" w:eastAsia="仿宋" w:cs="仿宋"/>
          <w:color w:val="auto"/>
          <w:sz w:val="32"/>
          <w:szCs w:val="32"/>
        </w:rPr>
        <w:t>第一部分 文化馆概况</w:t>
      </w:r>
      <w:bookmarkStart w:id="4" w:name="_GoBack"/>
      <w:bookmarkEnd w:id="4"/>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_Toc18276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"_Toc28171" </w:instrText>
      </w:r>
      <w:r>
        <w:rPr>
          <w:color w:val="auto"/>
        </w:rPr>
        <w:fldChar w:fldCharType="separate"/>
      </w:r>
      <w:r>
        <w:rPr>
          <w:rFonts w:hint="eastAsia" w:ascii="仿宋" w:hAnsi="仿宋" w:eastAsia="仿宋" w:cs="仿宋"/>
          <w:color w:val="auto"/>
          <w:sz w:val="32"/>
          <w:szCs w:val="32"/>
        </w:rPr>
        <w:t>（一）主要职责：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_Toc28171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"_Toc25220" </w:instrText>
      </w:r>
      <w:r>
        <w:rPr>
          <w:color w:val="auto"/>
        </w:rPr>
        <w:fldChar w:fldCharType="separate"/>
      </w:r>
      <w:r>
        <w:rPr>
          <w:rFonts w:hint="eastAsia" w:ascii="仿宋" w:hAnsi="仿宋" w:eastAsia="仿宋" w:cs="仿宋"/>
          <w:color w:val="auto"/>
          <w:sz w:val="32"/>
          <w:szCs w:val="32"/>
        </w:rPr>
        <w:t>（二）部门基本情况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_Toc25220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6"/>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"_Toc19710" </w:instrText>
      </w:r>
      <w:r>
        <w:rPr>
          <w:color w:val="auto"/>
        </w:rPr>
        <w:fldChar w:fldCharType="separate"/>
      </w:r>
      <w:r>
        <w:rPr>
          <w:rFonts w:hint="eastAsia" w:ascii="仿宋" w:hAnsi="仿宋" w:eastAsia="仿宋" w:cs="仿宋"/>
          <w:color w:val="auto"/>
          <w:sz w:val="32"/>
          <w:szCs w:val="32"/>
        </w:rPr>
        <w:t>第二部分 文化馆</w:t>
      </w:r>
      <w:r>
        <w:rPr>
          <w:rFonts w:hint="eastAsia" w:ascii="仿宋" w:hAnsi="仿宋" w:eastAsia="仿宋" w:cs="仿宋"/>
          <w:color w:val="auto"/>
          <w:sz w:val="32"/>
          <w:szCs w:val="32"/>
          <w:lang w:eastAsia="zh-CN"/>
        </w:rPr>
        <w:t>2024年</w:t>
      </w:r>
      <w:r>
        <w:rPr>
          <w:rFonts w:hint="eastAsia" w:ascii="仿宋" w:hAnsi="仿宋" w:eastAsia="仿宋" w:cs="仿宋"/>
          <w:color w:val="auto"/>
          <w:sz w:val="32"/>
          <w:szCs w:val="32"/>
        </w:rPr>
        <w:t>部门预算情况说明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_Toc19710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7"/>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"_Toc29265" </w:instrText>
      </w:r>
      <w:r>
        <w:rPr>
          <w:color w:val="auto"/>
        </w:rPr>
        <w:fldChar w:fldCharType="separate"/>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2024年</w:t>
      </w:r>
      <w:r>
        <w:rPr>
          <w:rFonts w:hint="eastAsia" w:ascii="仿宋" w:hAnsi="仿宋" w:eastAsia="仿宋" w:cs="仿宋"/>
          <w:color w:val="auto"/>
          <w:sz w:val="32"/>
          <w:szCs w:val="32"/>
        </w:rPr>
        <w:t>预算收支情况说明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_Toc29265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"_Toc24255" </w:instrText>
      </w:r>
      <w:r>
        <w:rPr>
          <w:color w:val="auto"/>
        </w:rPr>
        <w:fldChar w:fldCharType="separate"/>
      </w:r>
      <w:r>
        <w:rPr>
          <w:rFonts w:hint="eastAsia" w:ascii="仿宋" w:hAnsi="仿宋" w:eastAsia="仿宋" w:cs="仿宋"/>
          <w:color w:val="auto"/>
          <w:sz w:val="32"/>
          <w:szCs w:val="32"/>
        </w:rPr>
        <w:t>（一）收入预算情况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_Toc24255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"_Toc9264" </w:instrText>
      </w:r>
      <w:r>
        <w:rPr>
          <w:color w:val="auto"/>
        </w:rPr>
        <w:fldChar w:fldCharType="separate"/>
      </w:r>
      <w:r>
        <w:rPr>
          <w:rFonts w:hint="eastAsia" w:ascii="仿宋" w:hAnsi="仿宋" w:eastAsia="仿宋" w:cs="仿宋"/>
          <w:color w:val="auto"/>
          <w:sz w:val="32"/>
          <w:szCs w:val="32"/>
        </w:rPr>
        <w:t>（二） 预算支出情况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_Toc9264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"_Toc5087" </w:instrText>
      </w:r>
      <w:r>
        <w:rPr>
          <w:color w:val="auto"/>
        </w:rPr>
        <w:fldChar w:fldCharType="separate"/>
      </w:r>
      <w:r>
        <w:rPr>
          <w:rFonts w:hint="eastAsia" w:ascii="仿宋" w:hAnsi="仿宋" w:eastAsia="仿宋" w:cs="仿宋"/>
          <w:color w:val="auto"/>
          <w:sz w:val="32"/>
          <w:szCs w:val="32"/>
        </w:rPr>
        <w:t>（三）财政拨款支出情况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_Toc5087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"_Toc9277" </w:instrText>
      </w:r>
      <w:r>
        <w:rPr>
          <w:color w:val="auto"/>
        </w:rPr>
        <w:fldChar w:fldCharType="separate"/>
      </w:r>
      <w:r>
        <w:rPr>
          <w:rFonts w:hint="eastAsia" w:ascii="仿宋" w:hAnsi="仿宋" w:eastAsia="仿宋" w:cs="仿宋"/>
          <w:color w:val="auto"/>
          <w:sz w:val="32"/>
          <w:szCs w:val="32"/>
        </w:rPr>
        <w:t>（四）政府性基金情况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_Toc9277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"_Toc13966" </w:instrText>
      </w:r>
      <w:r>
        <w:rPr>
          <w:color w:val="auto"/>
        </w:rPr>
        <w:fldChar w:fldCharType="separate"/>
      </w:r>
      <w:r>
        <w:rPr>
          <w:rFonts w:hint="eastAsia" w:ascii="仿宋" w:hAnsi="仿宋" w:eastAsia="仿宋" w:cs="仿宋"/>
          <w:color w:val="auto"/>
          <w:sz w:val="32"/>
          <w:szCs w:val="32"/>
        </w:rPr>
        <w:t>（五）机关运行经费等重要事项的说明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_Toc13966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"_Toc20556" </w:instrText>
      </w:r>
      <w:r>
        <w:rPr>
          <w:color w:val="auto"/>
        </w:rPr>
        <w:fldChar w:fldCharType="separate"/>
      </w:r>
      <w:r>
        <w:rPr>
          <w:rFonts w:hint="eastAsia" w:ascii="仿宋" w:hAnsi="仿宋" w:eastAsia="仿宋" w:cs="仿宋"/>
          <w:color w:val="auto"/>
          <w:sz w:val="32"/>
          <w:szCs w:val="32"/>
        </w:rPr>
        <w:t>（六）政府采购情况</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_Toc20556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"_Toc46" </w:instrText>
      </w:r>
      <w:r>
        <w:rPr>
          <w:color w:val="auto"/>
        </w:rPr>
        <w:fldChar w:fldCharType="separate"/>
      </w:r>
      <w:r>
        <w:rPr>
          <w:rFonts w:hint="eastAsia" w:ascii="仿宋" w:hAnsi="仿宋" w:eastAsia="仿宋" w:cs="仿宋"/>
          <w:color w:val="auto"/>
          <w:sz w:val="32"/>
          <w:szCs w:val="32"/>
        </w:rPr>
        <w:t>（七）、国有资产占用情况说明。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_Toc46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3"/>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"_Toc27563" </w:instrText>
      </w:r>
      <w:r>
        <w:rPr>
          <w:color w:val="auto"/>
        </w:rPr>
        <w:fldChar w:fldCharType="separate"/>
      </w:r>
      <w:r>
        <w:rPr>
          <w:rFonts w:hint="eastAsia" w:ascii="仿宋" w:hAnsi="仿宋" w:eastAsia="仿宋" w:cs="仿宋"/>
          <w:color w:val="auto"/>
          <w:sz w:val="32"/>
          <w:szCs w:val="32"/>
        </w:rPr>
        <w:t>（八）、预算绩效情况说明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_Toc27563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7"/>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"_Toc8316" </w:instrText>
      </w:r>
      <w:r>
        <w:rPr>
          <w:color w:val="auto"/>
        </w:rPr>
        <w:fldChar w:fldCharType="separate"/>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2024年</w:t>
      </w:r>
      <w:r>
        <w:rPr>
          <w:rFonts w:hint="eastAsia" w:ascii="仿宋" w:hAnsi="仿宋" w:eastAsia="仿宋" w:cs="仿宋"/>
          <w:color w:val="auto"/>
          <w:sz w:val="32"/>
          <w:szCs w:val="32"/>
        </w:rPr>
        <w:t>“三公”经费预算情况说明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_Toc8316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6"/>
        <w:tabs>
          <w:tab w:val="right" w:leader="dot" w:pos="8306"/>
        </w:tabs>
        <w:rPr>
          <w:rFonts w:hint="eastAsia" w:ascii="仿宋" w:hAnsi="仿宋" w:eastAsia="仿宋" w:cs="仿宋"/>
          <w:color w:val="auto"/>
          <w:sz w:val="32"/>
          <w:szCs w:val="32"/>
        </w:rPr>
      </w:pPr>
      <w:r>
        <w:rPr>
          <w:color w:val="auto"/>
        </w:rPr>
        <w:fldChar w:fldCharType="begin"/>
      </w:r>
      <w:r>
        <w:rPr>
          <w:color w:val="auto"/>
        </w:rPr>
        <w:instrText xml:space="preserve"> HYPERLINK \l "_Toc8736" </w:instrText>
      </w:r>
      <w:r>
        <w:rPr>
          <w:color w:val="auto"/>
        </w:rPr>
        <w:fldChar w:fldCharType="separate"/>
      </w:r>
      <w:r>
        <w:rPr>
          <w:rFonts w:hint="eastAsia" w:ascii="仿宋" w:hAnsi="仿宋" w:eastAsia="仿宋" w:cs="仿宋"/>
          <w:color w:val="auto"/>
          <w:sz w:val="32"/>
          <w:szCs w:val="32"/>
        </w:rPr>
        <w:t>第三部分 文化馆</w:t>
      </w:r>
      <w:r>
        <w:rPr>
          <w:rFonts w:hint="eastAsia" w:ascii="仿宋" w:hAnsi="仿宋" w:eastAsia="仿宋" w:cs="仿宋"/>
          <w:color w:val="auto"/>
          <w:sz w:val="32"/>
          <w:szCs w:val="32"/>
          <w:lang w:eastAsia="zh-CN"/>
        </w:rPr>
        <w:t>2024年</w:t>
      </w:r>
      <w:r>
        <w:rPr>
          <w:rFonts w:hint="eastAsia" w:ascii="仿宋" w:hAnsi="仿宋" w:eastAsia="仿宋" w:cs="仿宋"/>
          <w:color w:val="auto"/>
          <w:sz w:val="32"/>
          <w:szCs w:val="32"/>
        </w:rPr>
        <w:t>部门预算表</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_Toc8736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widowControl/>
        <w:spacing w:line="580" w:lineRule="exact"/>
        <w:jc w:val="left"/>
        <w:rPr>
          <w:rFonts w:hint="eastAsia" w:ascii="仿宋" w:hAnsi="仿宋" w:eastAsia="仿宋" w:cs="仿宋"/>
          <w:b/>
          <w:color w:val="auto"/>
          <w:sz w:val="32"/>
          <w:szCs w:val="32"/>
        </w:rPr>
      </w:pPr>
      <w:r>
        <w:rPr>
          <w:color w:val="auto"/>
        </w:rPr>
        <w:fldChar w:fldCharType="begin"/>
      </w:r>
      <w:r>
        <w:rPr>
          <w:color w:val="auto"/>
        </w:rPr>
        <w:instrText xml:space="preserve"> HYPERLINK \l "_Toc27426" </w:instrText>
      </w:r>
      <w:r>
        <w:rPr>
          <w:color w:val="auto"/>
        </w:rPr>
        <w:fldChar w:fldCharType="separate"/>
      </w:r>
      <w:r>
        <w:rPr>
          <w:rFonts w:hint="eastAsia" w:ascii="仿宋" w:hAnsi="仿宋" w:eastAsia="仿宋" w:cs="仿宋"/>
          <w:color w:val="auto"/>
          <w:sz w:val="32"/>
          <w:szCs w:val="32"/>
        </w:rPr>
        <w:t>第四部分   名词解释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_Toc27426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widowControl/>
        <w:spacing w:line="580" w:lineRule="exact"/>
        <w:jc w:val="center"/>
        <w:rPr>
          <w:rFonts w:ascii="仿宋_GB2312" w:eastAsia="仿宋_GB2312"/>
          <w:b/>
          <w:color w:val="auto"/>
          <w:sz w:val="32"/>
          <w:szCs w:val="30"/>
        </w:rPr>
      </w:pPr>
    </w:p>
    <w:p>
      <w:pPr>
        <w:widowControl/>
        <w:spacing w:line="580" w:lineRule="exact"/>
        <w:jc w:val="center"/>
        <w:rPr>
          <w:rFonts w:hint="eastAsia" w:ascii="仿宋_GB2312" w:eastAsia="仿宋_GB2312"/>
          <w:b/>
          <w:color w:val="auto"/>
          <w:sz w:val="32"/>
          <w:szCs w:val="30"/>
        </w:rPr>
      </w:pPr>
      <w:r>
        <w:rPr>
          <w:rFonts w:hint="eastAsia" w:ascii="仿宋_GB2312" w:eastAsia="仿宋_GB2312"/>
          <w:b/>
          <w:color w:val="auto"/>
          <w:sz w:val="32"/>
          <w:szCs w:val="30"/>
        </w:rPr>
        <w:t>第一部分 渝水区文化馆概况</w:t>
      </w:r>
    </w:p>
    <w:p>
      <w:pPr>
        <w:widowControl/>
        <w:spacing w:line="580" w:lineRule="exact"/>
        <w:ind w:firstLine="640"/>
        <w:jc w:val="left"/>
        <w:rPr>
          <w:rFonts w:hint="eastAsia" w:ascii="楷体_GB2312" w:eastAsia="楷体_GB2312"/>
          <w:b/>
          <w:color w:val="auto"/>
          <w:sz w:val="32"/>
          <w:szCs w:val="30"/>
        </w:rPr>
      </w:pPr>
    </w:p>
    <w:p>
      <w:pPr>
        <w:widowControl/>
        <w:spacing w:line="580" w:lineRule="exact"/>
        <w:ind w:firstLine="640"/>
        <w:jc w:val="left"/>
        <w:rPr>
          <w:rFonts w:hint="eastAsia" w:ascii="楷体_GB2312" w:eastAsia="楷体_GB2312"/>
          <w:b/>
          <w:color w:val="auto"/>
          <w:sz w:val="32"/>
          <w:szCs w:val="30"/>
        </w:rPr>
      </w:pPr>
      <w:r>
        <w:rPr>
          <w:rFonts w:hint="eastAsia" w:ascii="楷体_GB2312" w:eastAsia="楷体_GB2312"/>
          <w:b/>
          <w:color w:val="auto"/>
          <w:sz w:val="32"/>
          <w:szCs w:val="30"/>
        </w:rPr>
        <w:t>一、部门主要职责</w:t>
      </w:r>
    </w:p>
    <w:p>
      <w:pPr>
        <w:ind w:firstLine="800" w:firstLineChars="250"/>
        <w:rPr>
          <w:rFonts w:hint="eastAsia" w:ascii="黑体" w:eastAsia="黑体"/>
          <w:color w:val="auto"/>
          <w:sz w:val="30"/>
          <w:szCs w:val="30"/>
        </w:rPr>
      </w:pPr>
      <w:r>
        <w:rPr>
          <w:rFonts w:hint="eastAsia" w:ascii="仿宋_GB2312" w:hAnsi="宋体" w:eastAsia="仿宋_GB2312"/>
          <w:color w:val="auto"/>
          <w:sz w:val="32"/>
          <w:szCs w:val="30"/>
        </w:rPr>
        <w:t>渝水区文化馆是主管文化工作的文化广播新闻出版旅游局组成部门（直属机构），主要职责是：</w:t>
      </w:r>
    </w:p>
    <w:p>
      <w:pPr>
        <w:ind w:firstLine="645"/>
        <w:rPr>
          <w:rFonts w:hint="eastAsia" w:ascii="楷体_GB2312" w:hAnsi="Calibri" w:eastAsia="楷体_GB2312" w:cs="宋体"/>
          <w:b/>
          <w:color w:val="auto"/>
          <w:kern w:val="0"/>
          <w:sz w:val="32"/>
          <w:szCs w:val="32"/>
        </w:rPr>
      </w:pPr>
      <w:r>
        <w:rPr>
          <w:rFonts w:hint="eastAsia" w:ascii="仿宋_GB2312" w:eastAsia="仿宋_GB2312"/>
          <w:color w:val="auto"/>
          <w:sz w:val="32"/>
          <w:szCs w:val="32"/>
        </w:rPr>
        <w:t>组织开展丰富多彩的、群众喜闻乐见的文化活动；指导群众业余文艺团队建设，辅导和培训群众文艺骨干。</w:t>
      </w:r>
    </w:p>
    <w:p>
      <w:pPr>
        <w:ind w:firstLine="640" w:firstLineChars="200"/>
        <w:rPr>
          <w:rFonts w:hint="eastAsia" w:ascii="楷体_GB2312" w:hAnsi="Calibri" w:eastAsia="楷体_GB2312" w:cs="宋体"/>
          <w:b w:val="0"/>
          <w:bCs/>
          <w:color w:val="auto"/>
          <w:kern w:val="0"/>
          <w:sz w:val="32"/>
          <w:szCs w:val="32"/>
        </w:rPr>
      </w:pPr>
      <w:r>
        <w:rPr>
          <w:rFonts w:hint="eastAsia" w:ascii="楷体_GB2312" w:hAnsi="Calibri" w:eastAsia="楷体_GB2312" w:cs="宋体"/>
          <w:b w:val="0"/>
          <w:bCs/>
          <w:color w:val="auto"/>
          <w:kern w:val="0"/>
          <w:sz w:val="32"/>
          <w:szCs w:val="32"/>
        </w:rPr>
        <w:t>二、部门基本情况</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rPr>
        <w:t>区文化馆共有预算单位1个，即文化广播新闻出版旅游局下属二级单位1个。编制人数</w:t>
      </w:r>
      <w:r>
        <w:rPr>
          <w:rFonts w:hint="eastAsia" w:ascii="仿宋_GB2312" w:hAnsi="宋体" w:eastAsia="仿宋_GB2312"/>
          <w:color w:val="auto"/>
          <w:sz w:val="32"/>
          <w:szCs w:val="30"/>
          <w:lang w:val="en-US" w:eastAsia="zh-CN"/>
        </w:rPr>
        <w:t>5</w:t>
      </w:r>
      <w:r>
        <w:rPr>
          <w:rFonts w:hint="eastAsia" w:ascii="仿宋_GB2312" w:hAnsi="宋体" w:eastAsia="仿宋_GB2312"/>
          <w:color w:val="auto"/>
          <w:sz w:val="32"/>
          <w:szCs w:val="30"/>
        </w:rPr>
        <w:t>人，其中：全额补助事业编制</w:t>
      </w:r>
      <w:r>
        <w:rPr>
          <w:rFonts w:hint="eastAsia" w:ascii="仿宋_GB2312" w:hAnsi="宋体" w:eastAsia="仿宋_GB2312"/>
          <w:color w:val="auto"/>
          <w:sz w:val="32"/>
          <w:szCs w:val="30"/>
          <w:lang w:val="en-US" w:eastAsia="zh-CN"/>
        </w:rPr>
        <w:t>5</w:t>
      </w:r>
      <w:r>
        <w:rPr>
          <w:rFonts w:hint="eastAsia" w:ascii="仿宋_GB2312" w:hAnsi="宋体" w:eastAsia="仿宋_GB2312"/>
          <w:color w:val="auto"/>
          <w:sz w:val="32"/>
          <w:szCs w:val="30"/>
        </w:rPr>
        <w:t>人；实有人数</w:t>
      </w:r>
      <w:r>
        <w:rPr>
          <w:rFonts w:hint="eastAsia" w:ascii="仿宋_GB2312" w:hAnsi="宋体" w:eastAsia="仿宋_GB2312"/>
          <w:color w:val="auto"/>
          <w:sz w:val="32"/>
          <w:szCs w:val="30"/>
          <w:lang w:val="en-US" w:eastAsia="zh-CN"/>
        </w:rPr>
        <w:t>10</w:t>
      </w:r>
      <w:r>
        <w:rPr>
          <w:rFonts w:hint="eastAsia" w:ascii="仿宋_GB2312" w:hAnsi="宋体" w:eastAsia="仿宋_GB2312"/>
          <w:color w:val="auto"/>
          <w:sz w:val="32"/>
          <w:szCs w:val="30"/>
        </w:rPr>
        <w:t>人，其中：在职人数</w:t>
      </w:r>
      <w:r>
        <w:rPr>
          <w:rFonts w:hint="eastAsia" w:ascii="仿宋_GB2312" w:hAnsi="宋体" w:eastAsia="仿宋_GB2312"/>
          <w:color w:val="auto"/>
          <w:sz w:val="32"/>
          <w:szCs w:val="30"/>
          <w:lang w:val="en-US" w:eastAsia="zh-CN"/>
        </w:rPr>
        <w:t>4</w:t>
      </w:r>
      <w:r>
        <w:rPr>
          <w:rFonts w:hint="eastAsia" w:ascii="仿宋_GB2312" w:hAnsi="宋体" w:eastAsia="仿宋_GB2312"/>
          <w:color w:val="auto"/>
          <w:sz w:val="32"/>
          <w:szCs w:val="30"/>
        </w:rPr>
        <w:t>人，包括：全额补助事业人</w:t>
      </w:r>
      <w:r>
        <w:rPr>
          <w:rFonts w:hint="eastAsia" w:ascii="仿宋_GB2312" w:hAnsi="宋体" w:eastAsia="仿宋_GB2312"/>
          <w:color w:val="auto"/>
          <w:sz w:val="32"/>
          <w:szCs w:val="30"/>
          <w:lang w:val="en-US" w:eastAsia="zh-CN"/>
        </w:rPr>
        <w:t>4</w:t>
      </w:r>
      <w:r>
        <w:rPr>
          <w:rFonts w:hint="eastAsia" w:ascii="仿宋_GB2312" w:hAnsi="宋体" w:eastAsia="仿宋_GB2312"/>
          <w:color w:val="auto"/>
          <w:sz w:val="32"/>
          <w:szCs w:val="30"/>
        </w:rPr>
        <w:t>人；退休人员</w:t>
      </w:r>
      <w:r>
        <w:rPr>
          <w:rFonts w:hint="eastAsia" w:ascii="仿宋_GB2312" w:hAnsi="宋体" w:eastAsia="仿宋_GB2312"/>
          <w:color w:val="auto"/>
          <w:sz w:val="32"/>
          <w:szCs w:val="30"/>
          <w:lang w:val="en-US" w:eastAsia="zh-CN"/>
        </w:rPr>
        <w:t>6</w:t>
      </w:r>
      <w:r>
        <w:rPr>
          <w:rFonts w:hint="eastAsia" w:ascii="仿宋_GB2312" w:hAnsi="宋体" w:eastAsia="仿宋_GB2312"/>
          <w:color w:val="auto"/>
          <w:sz w:val="32"/>
          <w:szCs w:val="30"/>
        </w:rPr>
        <w:t>人。</w:t>
      </w:r>
    </w:p>
    <w:p>
      <w:pPr>
        <w:widowControl/>
        <w:spacing w:line="580" w:lineRule="exact"/>
        <w:rPr>
          <w:rFonts w:hint="eastAsia" w:ascii="仿宋_GB2312" w:eastAsia="仿宋_GB2312"/>
          <w:b/>
          <w:color w:val="auto"/>
          <w:sz w:val="32"/>
          <w:szCs w:val="30"/>
        </w:rPr>
      </w:pPr>
      <w:r>
        <w:rPr>
          <w:rFonts w:hint="eastAsia" w:ascii="仿宋_GB2312" w:hAnsi="Calibri" w:eastAsia="仿宋_GB2312" w:cs="宋体"/>
          <w:b/>
          <w:color w:val="auto"/>
          <w:kern w:val="0"/>
          <w:sz w:val="32"/>
          <w:szCs w:val="32"/>
        </w:rPr>
        <w:t xml:space="preserve">第二部分 </w:t>
      </w:r>
      <w:r>
        <w:rPr>
          <w:rFonts w:hint="eastAsia" w:ascii="仿宋_GB2312" w:eastAsia="仿宋_GB2312"/>
          <w:b/>
          <w:color w:val="auto"/>
          <w:sz w:val="32"/>
          <w:szCs w:val="30"/>
        </w:rPr>
        <w:t>渝水区文化馆</w:t>
      </w:r>
      <w:r>
        <w:rPr>
          <w:rFonts w:hint="eastAsia" w:ascii="仿宋_GB2312" w:eastAsia="仿宋_GB2312"/>
          <w:b/>
          <w:color w:val="auto"/>
          <w:sz w:val="32"/>
          <w:szCs w:val="30"/>
          <w:lang w:eastAsia="zh-CN"/>
        </w:rPr>
        <w:t>2024年</w:t>
      </w:r>
      <w:r>
        <w:rPr>
          <w:rFonts w:hint="eastAsia" w:ascii="仿宋_GB2312" w:eastAsia="仿宋_GB2312"/>
          <w:b/>
          <w:color w:val="auto"/>
          <w:sz w:val="32"/>
          <w:szCs w:val="30"/>
        </w:rPr>
        <w:t>部门预算情况说明</w:t>
      </w:r>
    </w:p>
    <w:p>
      <w:pPr>
        <w:widowControl/>
        <w:spacing w:line="580" w:lineRule="exact"/>
        <w:ind w:firstLine="964" w:firstLineChars="300"/>
        <w:jc w:val="left"/>
        <w:rPr>
          <w:rFonts w:hint="eastAsia" w:ascii="楷体_GB2312" w:eastAsia="楷体_GB2312"/>
          <w:b/>
          <w:color w:val="auto"/>
          <w:sz w:val="32"/>
          <w:szCs w:val="30"/>
        </w:rPr>
      </w:pPr>
    </w:p>
    <w:p>
      <w:pPr>
        <w:widowControl/>
        <w:spacing w:line="580" w:lineRule="exact"/>
        <w:ind w:firstLine="964" w:firstLineChars="300"/>
        <w:jc w:val="left"/>
        <w:rPr>
          <w:rFonts w:hint="eastAsia"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2024年</w:t>
      </w:r>
      <w:r>
        <w:rPr>
          <w:rFonts w:hint="eastAsia" w:ascii="楷体_GB2312" w:eastAsia="楷体_GB2312"/>
          <w:b/>
          <w:color w:val="auto"/>
          <w:sz w:val="32"/>
          <w:szCs w:val="30"/>
        </w:rPr>
        <w:t>部门预算收支情况说明</w:t>
      </w:r>
    </w:p>
    <w:p>
      <w:pPr>
        <w:widowControl/>
        <w:spacing w:line="58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（一）收入预算情况</w:t>
      </w:r>
    </w:p>
    <w:p>
      <w:pPr>
        <w:ind w:firstLine="640" w:firstLineChars="200"/>
        <w:rPr>
          <w:rFonts w:hint="eastAsia" w:ascii="仿宋" w:hAnsi="仿宋" w:eastAsia="仿宋" w:cs="Arial"/>
          <w:color w:val="auto"/>
          <w:kern w:val="0"/>
          <w:sz w:val="32"/>
          <w:szCs w:val="32"/>
        </w:rPr>
      </w:pPr>
      <w:r>
        <w:rPr>
          <w:rFonts w:hint="eastAsia" w:ascii="仿宋_GB2312" w:hAnsi="宋体" w:eastAsia="仿宋_GB2312"/>
          <w:color w:val="auto"/>
          <w:sz w:val="32"/>
          <w:szCs w:val="30"/>
          <w:lang w:eastAsia="zh-CN"/>
        </w:rPr>
        <w:t>2024年</w:t>
      </w:r>
      <w:r>
        <w:rPr>
          <w:rFonts w:hint="eastAsia" w:ascii="仿宋_GB2312" w:hAnsi="宋体" w:eastAsia="仿宋_GB2312"/>
          <w:color w:val="auto"/>
          <w:sz w:val="32"/>
          <w:szCs w:val="30"/>
        </w:rPr>
        <w:t>区文化馆收入预算总额为</w:t>
      </w:r>
      <w:r>
        <w:rPr>
          <w:rFonts w:hint="eastAsia" w:ascii="仿宋_GB2312" w:hAnsi="宋体" w:eastAsia="仿宋_GB2312"/>
          <w:color w:val="auto"/>
          <w:sz w:val="32"/>
          <w:szCs w:val="30"/>
          <w:lang w:val="en-US" w:eastAsia="zh-CN"/>
        </w:rPr>
        <w:t>120</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43</w:t>
      </w:r>
      <w:r>
        <w:rPr>
          <w:rFonts w:hint="eastAsia" w:ascii="仿宋_GB2312" w:hAnsi="宋体" w:eastAsia="仿宋_GB2312"/>
          <w:color w:val="auto"/>
          <w:sz w:val="32"/>
          <w:szCs w:val="30"/>
        </w:rPr>
        <w:t>万元，比上年</w:t>
      </w:r>
      <w:r>
        <w:rPr>
          <w:rFonts w:hint="eastAsia" w:ascii="仿宋_GB2312" w:hAnsi="宋体" w:eastAsia="仿宋_GB2312"/>
          <w:color w:val="auto"/>
          <w:sz w:val="32"/>
          <w:szCs w:val="30"/>
          <w:lang w:eastAsia="zh-CN"/>
        </w:rPr>
        <w:t>增加</w:t>
      </w:r>
      <w:r>
        <w:rPr>
          <w:rFonts w:hint="eastAsia" w:ascii="仿宋_GB2312" w:hAnsi="宋体" w:eastAsia="仿宋_GB2312"/>
          <w:color w:val="auto"/>
          <w:sz w:val="32"/>
          <w:szCs w:val="30"/>
          <w:lang w:val="en-US" w:eastAsia="zh-CN"/>
        </w:rPr>
        <w:t>21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14</w:t>
      </w:r>
      <w:r>
        <w:rPr>
          <w:rFonts w:hint="eastAsia" w:ascii="仿宋_GB2312" w:hAnsi="宋体" w:eastAsia="仿宋_GB2312"/>
          <w:color w:val="auto"/>
          <w:sz w:val="32"/>
          <w:szCs w:val="30"/>
        </w:rPr>
        <w:t xml:space="preserve"> 万元 ，原因是</w:t>
      </w:r>
      <w:r>
        <w:rPr>
          <w:rFonts w:hint="eastAsia" w:ascii="仿宋_GB2312" w:hAnsi="宋体" w:eastAsia="仿宋_GB2312"/>
          <w:color w:val="auto"/>
          <w:sz w:val="32"/>
          <w:szCs w:val="30"/>
          <w:lang w:eastAsia="zh-CN"/>
        </w:rPr>
        <w:t>核算口径变化</w:t>
      </w:r>
      <w:r>
        <w:rPr>
          <w:rFonts w:hint="eastAsia" w:ascii="仿宋_GB2312" w:hAnsi="宋体" w:eastAsia="仿宋_GB2312"/>
          <w:color w:val="auto"/>
          <w:sz w:val="32"/>
          <w:szCs w:val="30"/>
        </w:rPr>
        <w:t>。其中财政拨款收入</w:t>
      </w:r>
      <w:r>
        <w:rPr>
          <w:rFonts w:hint="eastAsia" w:ascii="仿宋_GB2312" w:hAnsi="宋体" w:eastAsia="仿宋_GB2312"/>
          <w:color w:val="auto"/>
          <w:sz w:val="32"/>
          <w:szCs w:val="30"/>
          <w:lang w:val="en-US" w:eastAsia="zh-CN"/>
        </w:rPr>
        <w:t>120</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43</w:t>
      </w:r>
      <w:r>
        <w:rPr>
          <w:rFonts w:hint="eastAsia" w:ascii="仿宋_GB2312" w:hAnsi="宋体" w:eastAsia="仿宋_GB2312"/>
          <w:color w:val="auto"/>
          <w:sz w:val="32"/>
          <w:szCs w:val="30"/>
        </w:rPr>
        <w:t>万元，占收入预算总额的100%，比上年</w:t>
      </w:r>
      <w:r>
        <w:rPr>
          <w:rFonts w:hint="eastAsia" w:ascii="仿宋_GB2312" w:hAnsi="宋体" w:eastAsia="仿宋_GB2312"/>
          <w:color w:val="auto"/>
          <w:sz w:val="32"/>
          <w:szCs w:val="30"/>
          <w:lang w:eastAsia="zh-CN"/>
        </w:rPr>
        <w:t>增加</w:t>
      </w:r>
      <w:r>
        <w:rPr>
          <w:rFonts w:hint="eastAsia" w:ascii="仿宋_GB2312" w:hAnsi="宋体" w:eastAsia="仿宋_GB2312"/>
          <w:color w:val="auto"/>
          <w:sz w:val="32"/>
          <w:szCs w:val="30"/>
          <w:lang w:val="en-US" w:eastAsia="zh-CN"/>
        </w:rPr>
        <w:t>21.14</w:t>
      </w:r>
      <w:r>
        <w:rPr>
          <w:rFonts w:hint="eastAsia" w:ascii="仿宋_GB2312" w:hAnsi="宋体" w:eastAsia="仿宋_GB2312"/>
          <w:color w:val="auto"/>
          <w:sz w:val="32"/>
          <w:szCs w:val="30"/>
        </w:rPr>
        <w:t>万元；事业收入0万元；事业单位经营收入0 万元；其他收入 0万元；附属单位上缴收入0万元；上级补助收入0万元；上年结转0万元。</w:t>
      </w:r>
    </w:p>
    <w:p>
      <w:pPr>
        <w:widowControl/>
        <w:spacing w:line="580" w:lineRule="exact"/>
        <w:ind w:firstLine="482" w:firstLineChars="150"/>
        <w:jc w:val="left"/>
        <w:rPr>
          <w:rFonts w:hint="eastAsia" w:ascii="仿宋_GB2312" w:eastAsia="仿宋_GB2312"/>
          <w:b/>
          <w:color w:val="auto"/>
          <w:sz w:val="32"/>
          <w:szCs w:val="30"/>
        </w:rPr>
      </w:pPr>
      <w:r>
        <w:rPr>
          <w:rFonts w:hint="eastAsia" w:ascii="仿宋_GB2312" w:eastAsia="仿宋_GB2312"/>
          <w:b/>
          <w:color w:val="auto"/>
          <w:sz w:val="32"/>
          <w:szCs w:val="30"/>
        </w:rPr>
        <w:t>（二）支出预算情况</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lang w:eastAsia="zh-CN"/>
        </w:rPr>
        <w:t>2024年</w:t>
      </w:r>
      <w:r>
        <w:rPr>
          <w:rFonts w:hint="eastAsia" w:ascii="仿宋_GB2312" w:hAnsi="宋体" w:eastAsia="仿宋_GB2312"/>
          <w:color w:val="auto"/>
          <w:sz w:val="32"/>
          <w:szCs w:val="30"/>
        </w:rPr>
        <w:t>区文化馆支出预算总额为</w:t>
      </w:r>
      <w:r>
        <w:rPr>
          <w:rFonts w:hint="eastAsia" w:ascii="仿宋_GB2312" w:hAnsi="宋体" w:eastAsia="仿宋_GB2312"/>
          <w:color w:val="auto"/>
          <w:sz w:val="32"/>
          <w:szCs w:val="30"/>
          <w:lang w:val="en-US" w:eastAsia="zh-CN"/>
        </w:rPr>
        <w:t>120</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43</w:t>
      </w:r>
      <w:r>
        <w:rPr>
          <w:rFonts w:hint="eastAsia" w:ascii="仿宋_GB2312" w:hAnsi="宋体" w:eastAsia="仿宋_GB2312"/>
          <w:color w:val="auto"/>
          <w:sz w:val="32"/>
          <w:szCs w:val="30"/>
        </w:rPr>
        <w:t>万元。其中：</w:t>
      </w:r>
    </w:p>
    <w:p>
      <w:pPr>
        <w:ind w:firstLine="480" w:firstLineChars="150"/>
        <w:rPr>
          <w:rFonts w:hint="eastAsia" w:ascii="仿宋_GB2312" w:hAnsi="宋体" w:eastAsia="仿宋_GB2312"/>
          <w:color w:val="auto"/>
          <w:sz w:val="32"/>
          <w:szCs w:val="30"/>
        </w:rPr>
      </w:pPr>
      <w:r>
        <w:rPr>
          <w:rFonts w:hint="eastAsia" w:ascii="仿宋_GB2312" w:hAnsi="宋体" w:eastAsia="仿宋_GB2312"/>
          <w:color w:val="auto"/>
          <w:sz w:val="32"/>
          <w:szCs w:val="30"/>
        </w:rPr>
        <w:t>按支出项目类别划分：基本支出</w:t>
      </w:r>
      <w:r>
        <w:rPr>
          <w:rFonts w:hint="eastAsia" w:ascii="仿宋_GB2312" w:hAnsi="宋体" w:eastAsia="仿宋_GB2312"/>
          <w:color w:val="auto"/>
          <w:sz w:val="32"/>
          <w:szCs w:val="30"/>
          <w:lang w:val="en-US" w:eastAsia="zh-CN"/>
        </w:rPr>
        <w:t>118</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43</w:t>
      </w:r>
      <w:r>
        <w:rPr>
          <w:rFonts w:hint="eastAsia" w:ascii="仿宋_GB2312" w:hAnsi="宋体" w:eastAsia="仿宋_GB2312"/>
          <w:color w:val="auto"/>
          <w:sz w:val="32"/>
          <w:szCs w:val="30"/>
        </w:rPr>
        <w:t>万元，占支出预算总额的9</w:t>
      </w:r>
      <w:r>
        <w:rPr>
          <w:rFonts w:hint="eastAsia" w:ascii="仿宋_GB2312" w:hAnsi="宋体" w:eastAsia="仿宋_GB2312"/>
          <w:color w:val="auto"/>
          <w:sz w:val="32"/>
          <w:szCs w:val="30"/>
          <w:lang w:val="en-US" w:eastAsia="zh-CN"/>
        </w:rPr>
        <w:t>8</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34</w:t>
      </w:r>
      <w:r>
        <w:rPr>
          <w:rFonts w:hint="eastAsia" w:ascii="仿宋_GB2312" w:hAnsi="宋体" w:eastAsia="仿宋_GB2312"/>
          <w:color w:val="auto"/>
          <w:sz w:val="32"/>
          <w:szCs w:val="30"/>
        </w:rPr>
        <w:t xml:space="preserve"> %；包括工资福利支出</w:t>
      </w:r>
      <w:r>
        <w:rPr>
          <w:rFonts w:hint="eastAsia" w:ascii="仿宋_GB2312" w:hAnsi="宋体" w:eastAsia="仿宋_GB2312"/>
          <w:color w:val="auto"/>
          <w:sz w:val="32"/>
          <w:szCs w:val="30"/>
          <w:lang w:val="en-US" w:eastAsia="zh-CN"/>
        </w:rPr>
        <w:t>111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2</w:t>
      </w:r>
      <w:r>
        <w:rPr>
          <w:rFonts w:hint="eastAsia" w:ascii="仿宋_GB2312" w:hAnsi="宋体" w:eastAsia="仿宋_GB2312"/>
          <w:color w:val="auto"/>
          <w:sz w:val="32"/>
          <w:szCs w:val="30"/>
        </w:rPr>
        <w:t>万元、商品和服务支出4.</w:t>
      </w:r>
      <w:r>
        <w:rPr>
          <w:rFonts w:hint="eastAsia" w:ascii="仿宋_GB2312" w:hAnsi="宋体" w:eastAsia="仿宋_GB2312"/>
          <w:color w:val="auto"/>
          <w:sz w:val="32"/>
          <w:szCs w:val="30"/>
          <w:lang w:val="en-US" w:eastAsia="zh-CN"/>
        </w:rPr>
        <w:t>05</w:t>
      </w:r>
      <w:r>
        <w:rPr>
          <w:rFonts w:hint="eastAsia" w:ascii="仿宋_GB2312" w:hAnsi="宋体" w:eastAsia="仿宋_GB2312"/>
          <w:color w:val="auto"/>
          <w:sz w:val="32"/>
          <w:szCs w:val="30"/>
        </w:rPr>
        <w:t>万元、对个人和家庭的补助1.</w:t>
      </w:r>
      <w:r>
        <w:rPr>
          <w:rFonts w:hint="eastAsia" w:ascii="仿宋_GB2312" w:hAnsi="宋体" w:eastAsia="仿宋_GB2312"/>
          <w:color w:val="auto"/>
          <w:sz w:val="32"/>
          <w:szCs w:val="30"/>
          <w:lang w:val="en-US" w:eastAsia="zh-CN"/>
        </w:rPr>
        <w:t>787</w:t>
      </w:r>
      <w:r>
        <w:rPr>
          <w:rFonts w:hint="eastAsia" w:ascii="仿宋_GB2312" w:hAnsi="宋体" w:eastAsia="仿宋_GB2312"/>
          <w:color w:val="auto"/>
          <w:sz w:val="32"/>
          <w:szCs w:val="30"/>
        </w:rPr>
        <w:t>元、资本性支出</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万元；项目支出2万元，占支出预算总额的</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66</w:t>
      </w:r>
      <w:r>
        <w:rPr>
          <w:rFonts w:hint="eastAsia" w:ascii="仿宋_GB2312" w:hAnsi="宋体" w:eastAsia="仿宋_GB2312"/>
          <w:color w:val="auto"/>
          <w:sz w:val="32"/>
          <w:szCs w:val="30"/>
        </w:rPr>
        <w:t>%，包括聘用专业技术人员工资2万元。</w:t>
      </w:r>
    </w:p>
    <w:p>
      <w:pPr>
        <w:ind w:firstLine="640" w:firstLineChars="200"/>
        <w:rPr>
          <w:rFonts w:hint="eastAsia" w:ascii="仿宋_GB2312" w:hAnsi="仿宋_GB2312" w:eastAsia="仿宋_GB2312" w:cs="Arial"/>
          <w:color w:val="auto"/>
          <w:sz w:val="32"/>
          <w:szCs w:val="32"/>
        </w:rPr>
      </w:pPr>
      <w:r>
        <w:rPr>
          <w:rFonts w:hint="eastAsia" w:ascii="仿宋_GB2312" w:hAnsi="宋体" w:eastAsia="仿宋_GB2312"/>
          <w:color w:val="auto"/>
          <w:sz w:val="32"/>
          <w:szCs w:val="30"/>
        </w:rPr>
        <w:t>按支出功能科目划分：文化旅游体育与传媒支出</w:t>
      </w:r>
      <w:r>
        <w:rPr>
          <w:rFonts w:hint="eastAsia" w:ascii="仿宋_GB2312" w:hAnsi="宋体" w:eastAsia="仿宋_GB2312"/>
          <w:color w:val="auto"/>
          <w:sz w:val="32"/>
          <w:szCs w:val="30"/>
          <w:lang w:val="en-US" w:eastAsia="zh-CN"/>
        </w:rPr>
        <w:t>99</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48</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82</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60</w:t>
      </w:r>
      <w:r>
        <w:rPr>
          <w:rFonts w:hint="eastAsia" w:ascii="仿宋_GB2312" w:hAnsi="宋体" w:eastAsia="仿宋_GB2312"/>
          <w:color w:val="auto"/>
          <w:sz w:val="32"/>
          <w:szCs w:val="30"/>
        </w:rPr>
        <w:t>%；</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val="en-US" w:eastAsia="zh-CN"/>
        </w:rPr>
        <w:t>1</w:t>
      </w:r>
      <w:r>
        <w:rPr>
          <w:rFonts w:hint="eastAsia" w:ascii="仿宋_GB2312" w:hAnsi="仿宋_GB2312" w:eastAsia="仿宋_GB2312" w:cs="Arial"/>
          <w:color w:val="auto"/>
          <w:sz w:val="32"/>
          <w:szCs w:val="32"/>
        </w:rPr>
        <w:t>6.</w:t>
      </w:r>
      <w:r>
        <w:rPr>
          <w:rFonts w:hint="eastAsia" w:ascii="仿宋_GB2312" w:hAnsi="仿宋_GB2312" w:eastAsia="仿宋_GB2312" w:cs="Arial"/>
          <w:color w:val="auto"/>
          <w:sz w:val="32"/>
          <w:szCs w:val="32"/>
          <w:lang w:val="en-US" w:eastAsia="zh-CN"/>
        </w:rPr>
        <w:t>5</w:t>
      </w:r>
      <w:r>
        <w:rPr>
          <w:rFonts w:hint="eastAsia" w:ascii="仿宋_GB2312" w:hAnsi="仿宋_GB2312" w:eastAsia="仿宋_GB2312"/>
          <w:color w:val="auto"/>
          <w:sz w:val="32"/>
          <w:szCs w:val="32"/>
        </w:rPr>
        <w:t>万元，占支出预算总额的</w:t>
      </w:r>
      <w:r>
        <w:rPr>
          <w:rFonts w:hint="eastAsia" w:ascii="仿宋_GB2312" w:hAnsi="仿宋_GB2312" w:eastAsia="仿宋_GB2312"/>
          <w:color w:val="auto"/>
          <w:sz w:val="32"/>
          <w:szCs w:val="32"/>
          <w:lang w:val="en-US" w:eastAsia="zh-CN"/>
        </w:rPr>
        <w:t>13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w:t>
      </w:r>
      <w:r>
        <w:rPr>
          <w:rFonts w:hint="eastAsia" w:ascii="仿宋_GB2312" w:hAnsi="宋体" w:eastAsia="仿宋_GB2312"/>
          <w:color w:val="auto"/>
          <w:sz w:val="32"/>
          <w:szCs w:val="30"/>
        </w:rPr>
        <w:t>住房保障支出4.</w:t>
      </w:r>
      <w:r>
        <w:rPr>
          <w:rFonts w:hint="eastAsia" w:ascii="仿宋_GB2312" w:hAnsi="宋体" w:eastAsia="仿宋_GB2312"/>
          <w:color w:val="auto"/>
          <w:sz w:val="32"/>
          <w:szCs w:val="30"/>
          <w:lang w:val="en-US" w:eastAsia="zh-CN"/>
        </w:rPr>
        <w:t>45</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7</w:t>
      </w:r>
      <w:r>
        <w:rPr>
          <w:rFonts w:hint="eastAsia" w:ascii="仿宋_GB2312" w:hAnsi="宋体" w:eastAsia="仿宋_GB2312"/>
          <w:color w:val="auto"/>
          <w:sz w:val="32"/>
          <w:szCs w:val="30"/>
        </w:rPr>
        <w:t>%。</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rPr>
        <w:t>按支出经济分类划分：工资福利支出</w:t>
      </w:r>
      <w:r>
        <w:rPr>
          <w:rFonts w:hint="eastAsia" w:ascii="仿宋_GB2312" w:hAnsi="宋体" w:eastAsia="仿宋_GB2312"/>
          <w:color w:val="auto"/>
          <w:sz w:val="32"/>
          <w:szCs w:val="30"/>
          <w:lang w:val="en-US" w:eastAsia="zh-CN"/>
        </w:rPr>
        <w:t>111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2</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92</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34</w:t>
      </w:r>
      <w:r>
        <w:rPr>
          <w:rFonts w:hint="eastAsia" w:ascii="仿宋_GB2312" w:hAnsi="宋体" w:eastAsia="仿宋_GB2312"/>
          <w:color w:val="auto"/>
          <w:sz w:val="32"/>
          <w:szCs w:val="30"/>
        </w:rPr>
        <w:t>%；商品和服务支出4.</w:t>
      </w:r>
      <w:r>
        <w:rPr>
          <w:rFonts w:hint="eastAsia" w:ascii="仿宋_GB2312" w:hAnsi="宋体" w:eastAsia="仿宋_GB2312"/>
          <w:color w:val="auto"/>
          <w:sz w:val="32"/>
          <w:szCs w:val="30"/>
          <w:lang w:val="en-US" w:eastAsia="zh-CN"/>
        </w:rPr>
        <w:t>05</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36</w:t>
      </w:r>
      <w:r>
        <w:rPr>
          <w:rFonts w:hint="eastAsia" w:ascii="仿宋_GB2312" w:hAnsi="宋体" w:eastAsia="仿宋_GB2312"/>
          <w:color w:val="auto"/>
          <w:sz w:val="32"/>
          <w:szCs w:val="30"/>
        </w:rPr>
        <w:t>%；对个人和家庭的补助1.</w:t>
      </w:r>
      <w:r>
        <w:rPr>
          <w:rFonts w:hint="eastAsia" w:ascii="仿宋_GB2312" w:hAnsi="宋体" w:eastAsia="仿宋_GB2312"/>
          <w:color w:val="auto"/>
          <w:sz w:val="32"/>
          <w:szCs w:val="30"/>
          <w:lang w:val="en-US" w:eastAsia="zh-CN"/>
        </w:rPr>
        <w:t>87</w:t>
      </w:r>
      <w:r>
        <w:rPr>
          <w:rFonts w:hint="eastAsia" w:ascii="仿宋_GB2312" w:hAnsi="宋体" w:eastAsia="仿宋_GB2312"/>
          <w:color w:val="auto"/>
          <w:sz w:val="32"/>
          <w:szCs w:val="30"/>
        </w:rPr>
        <w:t>万元，占支出预算总额的1.</w:t>
      </w:r>
      <w:r>
        <w:rPr>
          <w:rFonts w:hint="eastAsia" w:ascii="仿宋_GB2312" w:hAnsi="宋体" w:eastAsia="仿宋_GB2312"/>
          <w:color w:val="auto"/>
          <w:sz w:val="32"/>
          <w:szCs w:val="30"/>
          <w:lang w:val="en-US" w:eastAsia="zh-CN"/>
        </w:rPr>
        <w:t>55</w:t>
      </w:r>
      <w:r>
        <w:rPr>
          <w:rFonts w:hint="eastAsia" w:ascii="仿宋_GB2312" w:hAnsi="宋体" w:eastAsia="仿宋_GB2312"/>
          <w:color w:val="auto"/>
          <w:sz w:val="32"/>
          <w:szCs w:val="30"/>
        </w:rPr>
        <w:t>%；资本性支出</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08</w:t>
      </w:r>
      <w:r>
        <w:rPr>
          <w:rFonts w:hint="eastAsia" w:ascii="仿宋_GB2312" w:hAnsi="宋体" w:eastAsia="仿宋_GB2312"/>
          <w:color w:val="auto"/>
          <w:sz w:val="32"/>
          <w:szCs w:val="30"/>
        </w:rPr>
        <w:t>%；项目支出2万元，占支出预算总额的</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66</w:t>
      </w:r>
      <w:r>
        <w:rPr>
          <w:rFonts w:hint="eastAsia" w:ascii="仿宋_GB2312" w:hAnsi="宋体" w:eastAsia="仿宋_GB2312"/>
          <w:color w:val="auto"/>
          <w:sz w:val="32"/>
          <w:szCs w:val="30"/>
        </w:rPr>
        <w:t>%。</w:t>
      </w:r>
    </w:p>
    <w:p>
      <w:pPr>
        <w:widowControl/>
        <w:spacing w:line="58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（三）财政拨款支出情况</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lang w:eastAsia="zh-CN"/>
        </w:rPr>
        <w:t>2024年</w:t>
      </w:r>
      <w:r>
        <w:rPr>
          <w:rFonts w:hint="eastAsia" w:ascii="仿宋_GB2312" w:hAnsi="宋体" w:eastAsia="仿宋_GB2312"/>
          <w:color w:val="auto"/>
          <w:sz w:val="32"/>
          <w:szCs w:val="30"/>
        </w:rPr>
        <w:t>区文化馆财政拨款支出预算</w:t>
      </w:r>
      <w:r>
        <w:rPr>
          <w:rFonts w:hint="eastAsia" w:ascii="仿宋_GB2312" w:hAnsi="宋体" w:eastAsia="仿宋_GB2312"/>
          <w:color w:val="auto"/>
          <w:sz w:val="32"/>
          <w:szCs w:val="30"/>
          <w:lang w:val="en-US" w:eastAsia="zh-CN"/>
        </w:rPr>
        <w:t>120</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43</w:t>
      </w:r>
      <w:r>
        <w:rPr>
          <w:rFonts w:hint="eastAsia" w:ascii="仿宋_GB2312" w:hAnsi="宋体" w:eastAsia="仿宋_GB2312"/>
          <w:color w:val="auto"/>
          <w:sz w:val="32"/>
          <w:szCs w:val="30"/>
        </w:rPr>
        <w:t>万元，占支出预算总额的100%，比上年</w:t>
      </w:r>
      <w:r>
        <w:rPr>
          <w:rFonts w:hint="eastAsia" w:ascii="仿宋_GB2312" w:hAnsi="宋体" w:eastAsia="仿宋_GB2312"/>
          <w:color w:val="auto"/>
          <w:sz w:val="32"/>
          <w:szCs w:val="30"/>
          <w:lang w:eastAsia="zh-CN"/>
        </w:rPr>
        <w:t>增加</w:t>
      </w:r>
      <w:r>
        <w:rPr>
          <w:rFonts w:hint="eastAsia" w:ascii="仿宋_GB2312" w:hAnsi="宋体" w:eastAsia="仿宋_GB2312"/>
          <w:color w:val="auto"/>
          <w:sz w:val="32"/>
          <w:szCs w:val="30"/>
          <w:lang w:val="en-US" w:eastAsia="zh-CN"/>
        </w:rPr>
        <w:t>23</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74</w:t>
      </w:r>
      <w:r>
        <w:rPr>
          <w:rFonts w:hint="eastAsia" w:ascii="仿宋_GB2312" w:hAnsi="宋体" w:eastAsia="仿宋_GB2312"/>
          <w:color w:val="auto"/>
          <w:sz w:val="32"/>
          <w:szCs w:val="30"/>
        </w:rPr>
        <w:t>万元，原因是</w:t>
      </w:r>
      <w:r>
        <w:rPr>
          <w:rFonts w:hint="eastAsia" w:ascii="仿宋_GB2312" w:hAnsi="宋体" w:eastAsia="仿宋_GB2312"/>
          <w:color w:val="auto"/>
          <w:sz w:val="32"/>
          <w:szCs w:val="30"/>
          <w:lang w:eastAsia="zh-CN"/>
        </w:rPr>
        <w:t>核算口径变化</w:t>
      </w:r>
      <w:r>
        <w:rPr>
          <w:rFonts w:hint="eastAsia" w:ascii="仿宋_GB2312" w:hAnsi="宋体" w:eastAsia="仿宋_GB2312"/>
          <w:color w:val="auto"/>
          <w:sz w:val="32"/>
          <w:szCs w:val="30"/>
        </w:rPr>
        <w:t>。</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rPr>
        <w:t>按支出功能科目划分：文化旅游体育与传媒支出</w:t>
      </w:r>
      <w:r>
        <w:rPr>
          <w:rFonts w:hint="eastAsia" w:ascii="仿宋_GB2312" w:hAnsi="宋体" w:eastAsia="仿宋_GB2312"/>
          <w:color w:val="auto"/>
          <w:sz w:val="32"/>
          <w:szCs w:val="30"/>
          <w:lang w:val="en-US" w:eastAsia="zh-CN"/>
        </w:rPr>
        <w:t>112</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61</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93</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5</w:t>
      </w:r>
      <w:r>
        <w:rPr>
          <w:rFonts w:hint="eastAsia" w:ascii="仿宋_GB2312" w:hAnsi="宋体" w:eastAsia="仿宋_GB2312"/>
          <w:color w:val="auto"/>
          <w:sz w:val="32"/>
          <w:szCs w:val="30"/>
        </w:rPr>
        <w:t>1%；社会保障和就业支出</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6.</w:t>
      </w:r>
      <w:r>
        <w:rPr>
          <w:rFonts w:hint="eastAsia" w:ascii="仿宋_GB2312" w:hAnsi="宋体" w:eastAsia="仿宋_GB2312"/>
          <w:color w:val="auto"/>
          <w:sz w:val="32"/>
          <w:szCs w:val="30"/>
          <w:lang w:val="en-US" w:eastAsia="zh-CN"/>
        </w:rPr>
        <w:t>5</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13</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7</w:t>
      </w:r>
      <w:r>
        <w:rPr>
          <w:rFonts w:hint="eastAsia" w:ascii="仿宋_GB2312" w:hAnsi="宋体" w:eastAsia="仿宋_GB2312"/>
          <w:color w:val="auto"/>
          <w:sz w:val="32"/>
          <w:szCs w:val="30"/>
        </w:rPr>
        <w:t>%；住房保障支出4.</w:t>
      </w:r>
      <w:r>
        <w:rPr>
          <w:rFonts w:hint="eastAsia" w:ascii="仿宋_GB2312" w:hAnsi="宋体" w:eastAsia="仿宋_GB2312"/>
          <w:color w:val="auto"/>
          <w:sz w:val="32"/>
          <w:szCs w:val="30"/>
          <w:lang w:val="en-US" w:eastAsia="zh-CN"/>
        </w:rPr>
        <w:t>45</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.7%。</w:t>
      </w:r>
    </w:p>
    <w:p>
      <w:pPr>
        <w:ind w:firstLine="640" w:firstLineChars="200"/>
        <w:rPr>
          <w:rFonts w:hint="eastAsia" w:ascii="仿宋_GB2312" w:hAnsi="宋体" w:eastAsia="仿宋_GB2312"/>
          <w:color w:val="auto"/>
          <w:sz w:val="32"/>
          <w:szCs w:val="30"/>
        </w:rPr>
      </w:pPr>
      <w:r>
        <w:rPr>
          <w:rFonts w:hint="eastAsia" w:ascii="仿宋_GB2312" w:hAnsi="宋体" w:eastAsia="仿宋_GB2312"/>
          <w:color w:val="auto"/>
          <w:sz w:val="32"/>
          <w:szCs w:val="30"/>
        </w:rPr>
        <w:t>按支出经济分类划分：工资福利支出</w:t>
      </w:r>
      <w:r>
        <w:rPr>
          <w:rFonts w:hint="eastAsia" w:ascii="仿宋_GB2312" w:hAnsi="宋体" w:eastAsia="仿宋_GB2312"/>
          <w:color w:val="auto"/>
          <w:sz w:val="32"/>
          <w:szCs w:val="30"/>
          <w:lang w:val="en-US" w:eastAsia="zh-CN"/>
        </w:rPr>
        <w:t>111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2</w:t>
      </w:r>
      <w:r>
        <w:rPr>
          <w:rFonts w:hint="eastAsia" w:ascii="仿宋_GB2312" w:hAnsi="宋体" w:eastAsia="仿宋_GB2312"/>
          <w:color w:val="auto"/>
          <w:sz w:val="32"/>
          <w:szCs w:val="30"/>
        </w:rPr>
        <w:t>万元，占支出预算总额的9</w:t>
      </w:r>
      <w:r>
        <w:rPr>
          <w:rFonts w:hint="eastAsia" w:ascii="仿宋_GB2312" w:hAnsi="宋体" w:eastAsia="仿宋_GB2312"/>
          <w:color w:val="auto"/>
          <w:sz w:val="32"/>
          <w:szCs w:val="30"/>
          <w:lang w:val="en-US" w:eastAsia="zh-CN"/>
        </w:rPr>
        <w:t>2</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35</w:t>
      </w:r>
      <w:r>
        <w:rPr>
          <w:rFonts w:hint="eastAsia" w:ascii="仿宋_GB2312" w:hAnsi="宋体" w:eastAsia="仿宋_GB2312"/>
          <w:color w:val="auto"/>
          <w:sz w:val="32"/>
          <w:szCs w:val="30"/>
        </w:rPr>
        <w:t>%；商品和服务支出4.</w:t>
      </w:r>
      <w:r>
        <w:rPr>
          <w:rFonts w:hint="eastAsia" w:ascii="仿宋_GB2312" w:hAnsi="宋体" w:eastAsia="仿宋_GB2312"/>
          <w:color w:val="auto"/>
          <w:sz w:val="32"/>
          <w:szCs w:val="30"/>
          <w:lang w:val="en-US" w:eastAsia="zh-CN"/>
        </w:rPr>
        <w:t>05</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36</w:t>
      </w:r>
      <w:r>
        <w:rPr>
          <w:rFonts w:hint="eastAsia" w:ascii="仿宋_GB2312" w:hAnsi="宋体" w:eastAsia="仿宋_GB2312"/>
          <w:color w:val="auto"/>
          <w:sz w:val="32"/>
          <w:szCs w:val="30"/>
        </w:rPr>
        <w:t>%；对个人和家庭的补助支出1.</w:t>
      </w:r>
      <w:r>
        <w:rPr>
          <w:rFonts w:hint="eastAsia" w:ascii="仿宋_GB2312" w:hAnsi="宋体" w:eastAsia="仿宋_GB2312"/>
          <w:color w:val="auto"/>
          <w:sz w:val="32"/>
          <w:szCs w:val="30"/>
          <w:lang w:val="en-US" w:eastAsia="zh-CN"/>
        </w:rPr>
        <w:t>87</w:t>
      </w:r>
      <w:r>
        <w:rPr>
          <w:rFonts w:hint="eastAsia" w:ascii="仿宋_GB2312" w:hAnsi="宋体" w:eastAsia="仿宋_GB2312"/>
          <w:color w:val="auto"/>
          <w:sz w:val="32"/>
          <w:szCs w:val="30"/>
        </w:rPr>
        <w:t>万元，占支出预算总额的1.</w:t>
      </w:r>
      <w:r>
        <w:rPr>
          <w:rFonts w:hint="eastAsia" w:ascii="仿宋_GB2312" w:hAnsi="宋体" w:eastAsia="仿宋_GB2312"/>
          <w:color w:val="auto"/>
          <w:sz w:val="32"/>
          <w:szCs w:val="30"/>
          <w:lang w:val="en-US" w:eastAsia="zh-CN"/>
        </w:rPr>
        <w:t>55</w:t>
      </w:r>
      <w:r>
        <w:rPr>
          <w:rFonts w:hint="eastAsia" w:ascii="仿宋_GB2312" w:hAnsi="宋体" w:eastAsia="仿宋_GB2312"/>
          <w:color w:val="auto"/>
          <w:sz w:val="32"/>
          <w:szCs w:val="30"/>
        </w:rPr>
        <w:t>%；资本性支出</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3</w:t>
      </w:r>
      <w:r>
        <w:rPr>
          <w:rFonts w:hint="eastAsia" w:ascii="仿宋_GB2312" w:hAnsi="宋体" w:eastAsia="仿宋_GB2312"/>
          <w:color w:val="auto"/>
          <w:sz w:val="32"/>
          <w:szCs w:val="30"/>
        </w:rPr>
        <w:t>万元，占支出预算总额的</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08</w:t>
      </w:r>
      <w:r>
        <w:rPr>
          <w:rFonts w:hint="eastAsia" w:ascii="仿宋_GB2312" w:hAnsi="宋体" w:eastAsia="仿宋_GB2312"/>
          <w:color w:val="auto"/>
          <w:sz w:val="32"/>
          <w:szCs w:val="30"/>
        </w:rPr>
        <w:t>%；项目支出2万元，占支出预算总额的</w:t>
      </w:r>
      <w:r>
        <w:rPr>
          <w:rFonts w:hint="eastAsia" w:ascii="仿宋_GB2312" w:hAnsi="宋体" w:eastAsia="仿宋_GB2312"/>
          <w:color w:val="auto"/>
          <w:sz w:val="32"/>
          <w:szCs w:val="30"/>
          <w:lang w:val="en-US" w:eastAsia="zh-CN"/>
        </w:rPr>
        <w:t>1</w:t>
      </w:r>
      <w:r>
        <w:rPr>
          <w:rFonts w:hint="eastAsia" w:ascii="仿宋_GB2312" w:hAnsi="宋体" w:eastAsia="仿宋_GB2312"/>
          <w:color w:val="auto"/>
          <w:sz w:val="32"/>
          <w:szCs w:val="30"/>
        </w:rPr>
        <w:t>.</w:t>
      </w:r>
      <w:r>
        <w:rPr>
          <w:rFonts w:hint="eastAsia" w:ascii="仿宋_GB2312" w:hAnsi="宋体" w:eastAsia="仿宋_GB2312"/>
          <w:color w:val="auto"/>
          <w:sz w:val="32"/>
          <w:szCs w:val="30"/>
          <w:lang w:val="en-US" w:eastAsia="zh-CN"/>
        </w:rPr>
        <w:t>66</w:t>
      </w:r>
      <w:r>
        <w:rPr>
          <w:rFonts w:hint="eastAsia" w:ascii="仿宋_GB2312" w:hAnsi="宋体" w:eastAsia="仿宋_GB2312"/>
          <w:color w:val="auto"/>
          <w:sz w:val="32"/>
          <w:szCs w:val="30"/>
        </w:rPr>
        <w:t>%。</w:t>
      </w:r>
    </w:p>
    <w:p>
      <w:pPr>
        <w:widowControl/>
        <w:spacing w:line="58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（四）政府性基金情况</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lang w:eastAsia="zh-CN"/>
        </w:rPr>
        <w:t>2024年</w:t>
      </w:r>
      <w:r>
        <w:rPr>
          <w:rFonts w:hint="eastAsia" w:ascii="仿宋_GB2312" w:eastAsia="仿宋_GB2312"/>
          <w:color w:val="auto"/>
          <w:sz w:val="32"/>
          <w:szCs w:val="30"/>
        </w:rPr>
        <w:t>本部门没有使用政府性基金预算拨款安排的支出。</w:t>
      </w:r>
    </w:p>
    <w:p>
      <w:pPr>
        <w:widowControl/>
        <w:spacing w:line="58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（五）机关运行经费等重要事项的说明</w:t>
      </w:r>
    </w:p>
    <w:p>
      <w:pPr>
        <w:widowControl/>
        <w:spacing w:line="580" w:lineRule="exact"/>
        <w:ind w:firstLine="636"/>
        <w:jc w:val="left"/>
        <w:rPr>
          <w:rFonts w:hint="eastAsia" w:ascii="仿宋_GB2312" w:eastAsia="仿宋_GB2312"/>
          <w:color w:val="auto"/>
          <w:sz w:val="32"/>
          <w:szCs w:val="30"/>
        </w:rPr>
      </w:pPr>
      <w:r>
        <w:rPr>
          <w:rFonts w:hint="eastAsia" w:ascii="仿宋_GB2312" w:eastAsia="仿宋_GB2312"/>
          <w:color w:val="auto"/>
          <w:sz w:val="32"/>
          <w:szCs w:val="30"/>
        </w:rPr>
        <w:t>按照财政部《地方预决算公开操作规程》明确的口径计算，</w:t>
      </w:r>
      <w:r>
        <w:rPr>
          <w:rFonts w:hint="eastAsia" w:ascii="仿宋_GB2312" w:eastAsia="仿宋_GB2312"/>
          <w:color w:val="auto"/>
          <w:sz w:val="32"/>
          <w:szCs w:val="30"/>
          <w:lang w:eastAsia="zh-CN"/>
        </w:rPr>
        <w:t>2024年</w:t>
      </w:r>
      <w:r>
        <w:rPr>
          <w:rFonts w:hint="eastAsia" w:ascii="仿宋_GB2312" w:eastAsia="仿宋_GB2312"/>
          <w:color w:val="auto"/>
          <w:sz w:val="32"/>
          <w:szCs w:val="30"/>
        </w:rPr>
        <w:t>本部门的公用经费5.</w:t>
      </w:r>
      <w:r>
        <w:rPr>
          <w:rFonts w:hint="eastAsia" w:ascii="仿宋_GB2312" w:eastAsia="仿宋_GB2312"/>
          <w:color w:val="auto"/>
          <w:sz w:val="32"/>
          <w:szCs w:val="30"/>
          <w:lang w:val="en-US" w:eastAsia="zh-CN"/>
        </w:rPr>
        <w:t>35</w:t>
      </w:r>
      <w:r>
        <w:rPr>
          <w:rFonts w:hint="eastAsia" w:ascii="仿宋_GB2312" w:eastAsia="仿宋_GB2312"/>
          <w:color w:val="auto"/>
          <w:sz w:val="32"/>
          <w:szCs w:val="30"/>
        </w:rPr>
        <w:t>万元，其中：办公及印刷费1</w:t>
      </w:r>
      <w:r>
        <w:rPr>
          <w:rFonts w:hint="eastAsia" w:ascii="仿宋_GB2312" w:eastAsia="仿宋_GB2312"/>
          <w:color w:val="auto"/>
          <w:sz w:val="32"/>
          <w:szCs w:val="30"/>
          <w:lang w:val="en-US" w:eastAsia="zh-CN"/>
        </w:rPr>
        <w:t>.31</w:t>
      </w:r>
      <w:r>
        <w:rPr>
          <w:rFonts w:hint="eastAsia" w:ascii="仿宋_GB2312" w:eastAsia="仿宋_GB2312"/>
          <w:color w:val="auto"/>
          <w:sz w:val="32"/>
          <w:szCs w:val="30"/>
        </w:rPr>
        <w:t>万元、邮电费0.11万元、水费0.1</w:t>
      </w:r>
      <w:r>
        <w:rPr>
          <w:rFonts w:hint="eastAsia" w:ascii="仿宋_GB2312" w:eastAsia="仿宋_GB2312"/>
          <w:color w:val="auto"/>
          <w:sz w:val="32"/>
          <w:szCs w:val="30"/>
          <w:lang w:val="en-US" w:eastAsia="zh-CN"/>
        </w:rPr>
        <w:t>2</w:t>
      </w:r>
      <w:r>
        <w:rPr>
          <w:rFonts w:hint="eastAsia" w:ascii="仿宋_GB2312" w:eastAsia="仿宋_GB2312"/>
          <w:color w:val="auto"/>
          <w:sz w:val="32"/>
          <w:szCs w:val="30"/>
        </w:rPr>
        <w:t>万元、</w:t>
      </w:r>
      <w:r>
        <w:rPr>
          <w:rFonts w:hint="eastAsia" w:ascii="仿宋_GB2312" w:eastAsia="仿宋_GB2312"/>
          <w:color w:val="auto"/>
          <w:sz w:val="32"/>
          <w:szCs w:val="30"/>
          <w:lang w:eastAsia="zh-CN"/>
        </w:rPr>
        <w:t>取暖</w:t>
      </w:r>
      <w:r>
        <w:rPr>
          <w:rFonts w:hint="eastAsia" w:ascii="仿宋_GB2312" w:eastAsia="仿宋_GB2312"/>
          <w:color w:val="auto"/>
          <w:sz w:val="32"/>
          <w:szCs w:val="30"/>
        </w:rPr>
        <w:t>费0.</w:t>
      </w:r>
      <w:r>
        <w:rPr>
          <w:rFonts w:hint="eastAsia" w:ascii="仿宋_GB2312" w:eastAsia="仿宋_GB2312"/>
          <w:color w:val="auto"/>
          <w:sz w:val="32"/>
          <w:szCs w:val="30"/>
          <w:lang w:val="en-US" w:eastAsia="zh-CN"/>
        </w:rPr>
        <w:t>12</w:t>
      </w:r>
      <w:r>
        <w:rPr>
          <w:rFonts w:hint="eastAsia" w:ascii="仿宋_GB2312" w:eastAsia="仿宋_GB2312"/>
          <w:color w:val="auto"/>
          <w:sz w:val="32"/>
          <w:szCs w:val="30"/>
        </w:rPr>
        <w:t>万元、电费</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万元、</w:t>
      </w:r>
      <w:r>
        <w:rPr>
          <w:rFonts w:hint="eastAsia" w:ascii="仿宋_GB2312" w:eastAsia="仿宋_GB2312"/>
          <w:color w:val="auto"/>
          <w:sz w:val="32"/>
          <w:szCs w:val="30"/>
          <w:lang w:eastAsia="zh-CN"/>
        </w:rPr>
        <w:t>差旅费</w:t>
      </w:r>
      <w:r>
        <w:rPr>
          <w:rFonts w:hint="eastAsia" w:ascii="仿宋_GB2312" w:eastAsia="仿宋_GB2312"/>
          <w:color w:val="auto"/>
          <w:sz w:val="32"/>
          <w:szCs w:val="30"/>
          <w:lang w:val="en-US" w:eastAsia="zh-CN"/>
        </w:rPr>
        <w:t>0.35</w:t>
      </w:r>
      <w:r>
        <w:rPr>
          <w:rFonts w:hint="eastAsia" w:ascii="仿宋_GB2312" w:eastAsia="仿宋_GB2312"/>
          <w:color w:val="auto"/>
          <w:sz w:val="32"/>
          <w:szCs w:val="30"/>
        </w:rPr>
        <w:t>万元、公务接待费0.3万元、工会费0.4</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万元、</w:t>
      </w:r>
      <w:r>
        <w:rPr>
          <w:rFonts w:hint="eastAsia" w:ascii="仿宋_GB2312" w:eastAsia="仿宋_GB2312"/>
          <w:color w:val="auto"/>
          <w:sz w:val="32"/>
          <w:szCs w:val="30"/>
          <w:lang w:eastAsia="zh-CN"/>
        </w:rPr>
        <w:t>其他交通费用</w:t>
      </w:r>
      <w:r>
        <w:rPr>
          <w:rFonts w:hint="eastAsia" w:ascii="仿宋_GB2312" w:eastAsia="仿宋_GB2312"/>
          <w:color w:val="auto"/>
          <w:sz w:val="32"/>
          <w:szCs w:val="30"/>
        </w:rPr>
        <w:t>0.30万元、办公设备购置费</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万元。</w:t>
      </w:r>
      <w:r>
        <w:rPr>
          <w:rFonts w:hint="eastAsia" w:ascii="仿宋_GB2312" w:eastAsia="仿宋_GB2312"/>
          <w:color w:val="auto"/>
          <w:sz w:val="32"/>
          <w:szCs w:val="30"/>
          <w:lang w:eastAsia="zh-CN"/>
        </w:rPr>
        <w:t>较上年比较无变化</w:t>
      </w:r>
      <w:r>
        <w:rPr>
          <w:rFonts w:hint="eastAsia" w:ascii="仿宋_GB2312" w:eastAsia="仿宋_GB2312"/>
          <w:color w:val="auto"/>
          <w:sz w:val="32"/>
          <w:szCs w:val="30"/>
        </w:rPr>
        <w:t>。</w:t>
      </w:r>
    </w:p>
    <w:p>
      <w:pPr>
        <w:widowControl/>
        <w:spacing w:line="58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（六）政府采购情况</w:t>
      </w:r>
    </w:p>
    <w:p>
      <w:pPr>
        <w:widowControl/>
        <w:spacing w:line="580" w:lineRule="exact"/>
        <w:ind w:firstLine="800" w:firstLineChars="250"/>
        <w:jc w:val="left"/>
        <w:rPr>
          <w:rFonts w:hint="eastAsia" w:ascii="仿宋_GB2312" w:eastAsia="仿宋_GB2312"/>
          <w:color w:val="auto"/>
          <w:sz w:val="32"/>
          <w:szCs w:val="30"/>
        </w:rPr>
      </w:pPr>
      <w:r>
        <w:rPr>
          <w:rFonts w:hint="eastAsia" w:ascii="仿宋_GB2312" w:eastAsia="仿宋_GB2312"/>
          <w:color w:val="auto"/>
          <w:sz w:val="32"/>
          <w:szCs w:val="30"/>
          <w:lang w:eastAsia="zh-CN"/>
        </w:rPr>
        <w:t>2024年</w:t>
      </w:r>
      <w:r>
        <w:rPr>
          <w:rFonts w:hint="eastAsia" w:ascii="仿宋_GB2312" w:eastAsia="仿宋_GB2312"/>
          <w:color w:val="auto"/>
          <w:sz w:val="32"/>
          <w:szCs w:val="30"/>
        </w:rPr>
        <w:t>本部门所属各单位政府采购总额</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万元，其中政府采购货物预算</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万元、工程预算0万元、服务预算0万元。</w:t>
      </w:r>
    </w:p>
    <w:p>
      <w:pPr>
        <w:widowControl/>
        <w:spacing w:line="580" w:lineRule="exact"/>
        <w:ind w:firstLine="803" w:firstLineChars="250"/>
        <w:jc w:val="left"/>
        <w:rPr>
          <w:rFonts w:ascii="仿宋_GB2312" w:eastAsia="仿宋_GB2312"/>
          <w:b/>
          <w:color w:val="auto"/>
          <w:sz w:val="32"/>
          <w:szCs w:val="30"/>
        </w:rPr>
      </w:pPr>
      <w:bookmarkStart w:id="0" w:name="_Toc46"/>
      <w:bookmarkStart w:id="1" w:name="_Toc13871"/>
      <w:r>
        <w:rPr>
          <w:rFonts w:hint="eastAsia" w:ascii="仿宋_GB2312" w:eastAsia="仿宋_GB2312"/>
          <w:b/>
          <w:color w:val="auto"/>
          <w:sz w:val="32"/>
          <w:szCs w:val="30"/>
        </w:rPr>
        <w:t>（七）国有资产占用情况说明</w:t>
      </w:r>
      <w:bookmarkEnd w:id="0"/>
      <w:bookmarkEnd w:id="1"/>
    </w:p>
    <w:p>
      <w:pPr>
        <w:widowControl/>
        <w:spacing w:line="580" w:lineRule="exact"/>
        <w:ind w:firstLine="800" w:firstLineChars="250"/>
        <w:jc w:val="left"/>
        <w:rPr>
          <w:rFonts w:hint="eastAsia" w:ascii="仿宋_GB2312" w:eastAsia="仿宋_GB2312"/>
          <w:color w:val="auto"/>
          <w:sz w:val="32"/>
          <w:szCs w:val="30"/>
        </w:rPr>
      </w:pPr>
      <w:r>
        <w:rPr>
          <w:rFonts w:hint="eastAsia" w:ascii="仿宋_GB2312" w:eastAsia="仿宋_GB2312"/>
          <w:color w:val="auto"/>
          <w:sz w:val="32"/>
          <w:szCs w:val="30"/>
        </w:rPr>
        <w:t>截至202</w:t>
      </w:r>
      <w:r>
        <w:rPr>
          <w:rFonts w:hint="eastAsia" w:ascii="仿宋_GB2312" w:eastAsia="仿宋_GB2312"/>
          <w:color w:val="auto"/>
          <w:sz w:val="32"/>
          <w:szCs w:val="30"/>
          <w:lang w:val="en-US" w:eastAsia="zh-CN"/>
        </w:rPr>
        <w:t>2</w:t>
      </w:r>
      <w:r>
        <w:rPr>
          <w:rFonts w:hint="eastAsia" w:ascii="仿宋_GB2312" w:eastAsia="仿宋_GB2312"/>
          <w:color w:val="auto"/>
          <w:sz w:val="32"/>
          <w:szCs w:val="30"/>
        </w:rPr>
        <w:t>年12月31日，本部门共有车辆0辆，单价100万元以上专用设备0台（套）。</w:t>
      </w:r>
    </w:p>
    <w:p>
      <w:pPr>
        <w:widowControl/>
        <w:numPr>
          <w:ilvl w:val="0"/>
          <w:numId w:val="1"/>
        </w:numPr>
        <w:spacing w:line="580" w:lineRule="exact"/>
        <w:ind w:firstLine="803" w:firstLineChars="250"/>
        <w:jc w:val="left"/>
        <w:rPr>
          <w:rFonts w:hint="eastAsia" w:ascii="仿宋_GB2312" w:eastAsia="仿宋_GB2312"/>
          <w:b/>
          <w:color w:val="auto"/>
          <w:sz w:val="32"/>
          <w:szCs w:val="30"/>
        </w:rPr>
      </w:pPr>
      <w:bookmarkStart w:id="2" w:name="_Toc1599"/>
      <w:bookmarkStart w:id="3" w:name="_Toc27563"/>
      <w:r>
        <w:rPr>
          <w:rFonts w:hint="eastAsia" w:ascii="仿宋_GB2312" w:eastAsia="仿宋_GB2312"/>
          <w:b/>
          <w:color w:val="auto"/>
          <w:sz w:val="32"/>
          <w:szCs w:val="30"/>
        </w:rPr>
        <w:t>、预算绩效情况说明</w:t>
      </w:r>
      <w:bookmarkEnd w:id="2"/>
      <w:bookmarkEnd w:id="3"/>
    </w:p>
    <w:p>
      <w:pPr>
        <w:widowControl/>
        <w:spacing w:line="580" w:lineRule="exact"/>
        <w:ind w:firstLine="800" w:firstLineChars="250"/>
        <w:jc w:val="left"/>
        <w:rPr>
          <w:rFonts w:hint="eastAsia" w:ascii="仿宋_GB2312" w:eastAsia="仿宋_GB2312"/>
          <w:color w:val="auto"/>
          <w:sz w:val="32"/>
          <w:szCs w:val="30"/>
        </w:rPr>
      </w:pPr>
      <w:r>
        <w:rPr>
          <w:rFonts w:hint="eastAsia" w:ascii="仿宋_GB2312" w:eastAsia="仿宋_GB2312"/>
          <w:color w:val="auto"/>
          <w:sz w:val="32"/>
          <w:szCs w:val="30"/>
        </w:rPr>
        <w:t>202</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 xml:space="preserve"> 年实行绩效目标管理的项目1 个，（部门预算中 50 万元以上的，且进行了绩效评审的项目0个，涉及资金0万元），涉及资金2万元。</w:t>
      </w:r>
    </w:p>
    <w:p>
      <w:pPr>
        <w:widowControl/>
        <w:spacing w:line="580" w:lineRule="exact"/>
        <w:ind w:firstLine="640"/>
        <w:jc w:val="left"/>
        <w:rPr>
          <w:rFonts w:hint="eastAsia"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2024年</w:t>
      </w:r>
      <w:r>
        <w:rPr>
          <w:rFonts w:hint="eastAsia" w:ascii="楷体_GB2312" w:eastAsia="楷体_GB2312"/>
          <w:b/>
          <w:color w:val="auto"/>
          <w:sz w:val="32"/>
          <w:szCs w:val="30"/>
        </w:rPr>
        <w:t>“三公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lang w:eastAsia="zh-CN"/>
        </w:rPr>
        <w:t>2024年</w:t>
      </w:r>
      <w:r>
        <w:rPr>
          <w:rFonts w:hint="eastAsia" w:ascii="仿宋_GB2312" w:hAnsi="宋体" w:eastAsia="仿宋_GB2312"/>
          <w:color w:val="auto"/>
          <w:sz w:val="32"/>
          <w:szCs w:val="30"/>
        </w:rPr>
        <w:t>文化馆</w:t>
      </w:r>
      <w:r>
        <w:rPr>
          <w:rFonts w:hint="eastAsia" w:ascii="仿宋_GB2312" w:eastAsia="仿宋_GB2312"/>
          <w:color w:val="auto"/>
          <w:sz w:val="32"/>
          <w:szCs w:val="30"/>
        </w:rPr>
        <w:t xml:space="preserve"> “三公”经费年初预算安排0.</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万元。其中：</w:t>
      </w:r>
    </w:p>
    <w:p>
      <w:pPr>
        <w:widowControl/>
        <w:spacing w:line="580" w:lineRule="exact"/>
        <w:ind w:firstLine="640"/>
        <w:jc w:val="left"/>
        <w:rPr>
          <w:rFonts w:hint="eastAsia" w:ascii="仿宋_GB2312" w:hAnsi="宋体" w:eastAsia="仿宋_GB2312"/>
          <w:color w:val="auto"/>
          <w:sz w:val="32"/>
          <w:szCs w:val="30"/>
        </w:rPr>
      </w:pPr>
      <w:r>
        <w:rPr>
          <w:rFonts w:hint="eastAsia" w:ascii="仿宋_GB2312" w:eastAsia="仿宋_GB2312"/>
          <w:color w:val="auto"/>
          <w:sz w:val="32"/>
          <w:szCs w:val="30"/>
        </w:rPr>
        <w:t>因公出国（境）费0万元，比上年增加0万元，与202</w:t>
      </w:r>
      <w:r>
        <w:rPr>
          <w:rFonts w:hint="eastAsia" w:ascii="仿宋_GB2312" w:eastAsia="仿宋_GB2312"/>
          <w:color w:val="auto"/>
          <w:sz w:val="32"/>
          <w:szCs w:val="30"/>
          <w:lang w:val="en-US" w:eastAsia="zh-CN"/>
        </w:rPr>
        <w:t>2</w:t>
      </w:r>
      <w:r>
        <w:rPr>
          <w:rFonts w:hint="eastAsia" w:ascii="仿宋_GB2312" w:eastAsia="仿宋_GB2312"/>
          <w:color w:val="auto"/>
          <w:sz w:val="32"/>
          <w:szCs w:val="30"/>
        </w:rPr>
        <w:t>年保持一致。</w:t>
      </w:r>
    </w:p>
    <w:p>
      <w:pPr>
        <w:widowControl/>
        <w:spacing w:line="580" w:lineRule="exact"/>
        <w:ind w:firstLine="640"/>
        <w:jc w:val="left"/>
        <w:rPr>
          <w:rFonts w:hint="eastAsia" w:ascii="仿宋_GB2312" w:hAnsi="宋体" w:eastAsia="仿宋_GB2312"/>
          <w:color w:val="auto"/>
          <w:sz w:val="32"/>
          <w:szCs w:val="30"/>
        </w:rPr>
      </w:pPr>
      <w:r>
        <w:rPr>
          <w:rFonts w:hint="eastAsia" w:ascii="仿宋_GB2312" w:eastAsia="仿宋_GB2312"/>
          <w:color w:val="auto"/>
          <w:sz w:val="32"/>
          <w:szCs w:val="30"/>
        </w:rPr>
        <w:t>公务接待费0.3万元，</w:t>
      </w:r>
      <w:r>
        <w:rPr>
          <w:rFonts w:hint="eastAsia" w:ascii="仿宋_GB2312" w:eastAsia="仿宋_GB2312"/>
          <w:color w:val="auto"/>
          <w:sz w:val="32"/>
          <w:szCs w:val="30"/>
          <w:lang w:eastAsia="zh-CN"/>
        </w:rPr>
        <w:t>无变化</w:t>
      </w:r>
      <w:r>
        <w:rPr>
          <w:rFonts w:hint="eastAsia" w:ascii="仿宋_GB2312" w:hAnsi="宋体" w:eastAsia="仿宋_GB2312"/>
          <w:color w:val="auto"/>
          <w:sz w:val="32"/>
          <w:szCs w:val="30"/>
        </w:rPr>
        <w:t>。</w:t>
      </w:r>
    </w:p>
    <w:p>
      <w:pPr>
        <w:widowControl/>
        <w:spacing w:line="580" w:lineRule="exact"/>
        <w:ind w:firstLine="640"/>
        <w:jc w:val="left"/>
        <w:rPr>
          <w:rFonts w:hint="eastAsia" w:ascii="仿宋_GB2312" w:hAnsi="宋体" w:eastAsia="仿宋_GB2312"/>
          <w:color w:val="auto"/>
          <w:sz w:val="32"/>
          <w:szCs w:val="30"/>
        </w:rPr>
      </w:pPr>
      <w:r>
        <w:rPr>
          <w:rFonts w:hint="eastAsia" w:ascii="仿宋_GB2312" w:eastAsia="仿宋_GB2312"/>
          <w:color w:val="auto"/>
          <w:sz w:val="32"/>
          <w:szCs w:val="30"/>
        </w:rPr>
        <w:t>公务用车购置及运行经费0万元</w:t>
      </w:r>
      <w:r>
        <w:rPr>
          <w:rFonts w:hint="eastAsia" w:ascii="仿宋_GB2312" w:hAnsi="宋体" w:eastAsia="仿宋_GB2312"/>
          <w:color w:val="auto"/>
          <w:sz w:val="32"/>
          <w:szCs w:val="30"/>
        </w:rPr>
        <w:t>。</w:t>
      </w:r>
    </w:p>
    <w:p>
      <w:pPr>
        <w:widowControl/>
        <w:spacing w:line="580" w:lineRule="exact"/>
        <w:ind w:firstLine="643" w:firstLineChars="200"/>
        <w:jc w:val="left"/>
        <w:rPr>
          <w:rFonts w:hint="eastAsia" w:ascii="仿宋_GB2312" w:eastAsia="仿宋_GB2312"/>
          <w:color w:val="auto"/>
          <w:sz w:val="32"/>
          <w:szCs w:val="30"/>
        </w:rPr>
      </w:pPr>
      <w:r>
        <w:rPr>
          <w:rFonts w:hint="eastAsia" w:ascii="仿宋_GB2312" w:eastAsia="仿宋_GB2312"/>
          <w:b/>
          <w:color w:val="auto"/>
          <w:sz w:val="32"/>
          <w:szCs w:val="30"/>
        </w:rPr>
        <w:t xml:space="preserve">第三部分  </w:t>
      </w:r>
      <w:r>
        <w:rPr>
          <w:rFonts w:hint="eastAsia" w:ascii="仿宋_GB2312" w:hAnsi="宋体" w:eastAsia="仿宋_GB2312"/>
          <w:color w:val="auto"/>
          <w:sz w:val="32"/>
          <w:szCs w:val="30"/>
        </w:rPr>
        <w:t>渝水区文化馆</w:t>
      </w:r>
      <w:r>
        <w:rPr>
          <w:rFonts w:hint="eastAsia" w:ascii="仿宋_GB2312" w:eastAsia="仿宋_GB2312"/>
          <w:color w:val="auto"/>
          <w:sz w:val="32"/>
          <w:szCs w:val="30"/>
        </w:rPr>
        <w:t xml:space="preserve"> </w:t>
      </w:r>
      <w:r>
        <w:rPr>
          <w:rFonts w:hint="eastAsia" w:ascii="仿宋_GB2312" w:eastAsia="仿宋_GB2312"/>
          <w:b/>
          <w:color w:val="auto"/>
          <w:sz w:val="32"/>
          <w:szCs w:val="30"/>
          <w:lang w:eastAsia="zh-CN"/>
        </w:rPr>
        <w:t>2024年</w:t>
      </w:r>
      <w:r>
        <w:rPr>
          <w:rFonts w:hint="eastAsia" w:ascii="仿宋_GB2312" w:eastAsia="仿宋_GB2312"/>
          <w:b/>
          <w:color w:val="auto"/>
          <w:sz w:val="32"/>
          <w:szCs w:val="30"/>
        </w:rPr>
        <w:t>部门预算表</w:t>
      </w:r>
      <w:r>
        <w:rPr>
          <w:rFonts w:hint="eastAsia" w:ascii="仿宋_GB2312" w:eastAsia="仿宋_GB2312"/>
          <w:color w:val="auto"/>
          <w:sz w:val="32"/>
          <w:szCs w:val="30"/>
        </w:rPr>
        <w:t>（详见公开表格附表）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1、收支预算总表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2、部门收入总表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3、部门支出总表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4、财政拨款收支总表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5、一般公共预算支出表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6、一般公共预算基本支出表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7、一般公共预算“三公”经费支出表</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8、政府性基金预算支出表。</w:t>
      </w:r>
    </w:p>
    <w:p>
      <w:pPr>
        <w:pStyle w:val="11"/>
        <w:tabs>
          <w:tab w:val="left" w:pos="6546"/>
        </w:tabs>
        <w:spacing w:line="600" w:lineRule="atLeast"/>
        <w:ind w:firstLine="640" w:firstLineChars="200"/>
        <w:jc w:val="left"/>
        <w:rPr>
          <w:rFonts w:hint="eastAsia" w:ascii="仿宋_GB2312" w:eastAsia="仿宋_GB2312"/>
          <w:color w:val="auto"/>
          <w:sz w:val="32"/>
          <w:szCs w:val="30"/>
        </w:rPr>
      </w:pPr>
      <w:r>
        <w:rPr>
          <w:rFonts w:hint="eastAsia" w:ascii="Adobe 仿宋 Std R" w:hAnsi="Adobe 仿宋 Std R" w:eastAsia="Adobe 仿宋 Std R" w:cs="黑体"/>
          <w:color w:val="auto"/>
          <w:kern w:val="2"/>
          <w:sz w:val="32"/>
          <w:szCs w:val="30"/>
        </w:rPr>
        <w:t>9</w:t>
      </w:r>
      <w:r>
        <w:rPr>
          <w:rFonts w:ascii="Adobe 仿宋 Std R" w:hAnsi="Adobe 仿宋 Std R" w:eastAsia="Adobe 仿宋 Std R" w:cs="黑体"/>
          <w:color w:val="auto"/>
          <w:kern w:val="2"/>
          <w:sz w:val="32"/>
          <w:szCs w:val="30"/>
        </w:rPr>
        <w:t>、</w:t>
      </w:r>
      <w:r>
        <w:rPr>
          <w:rFonts w:hint="eastAsia" w:ascii="仿宋_GB2312" w:eastAsia="仿宋_GB2312"/>
          <w:color w:val="auto"/>
          <w:sz w:val="32"/>
          <w:szCs w:val="30"/>
        </w:rPr>
        <w:t>《项目绩效目标表》</w:t>
      </w:r>
    </w:p>
    <w:p>
      <w:pPr>
        <w:widowControl/>
        <w:spacing w:line="580" w:lineRule="exact"/>
        <w:ind w:firstLine="640"/>
        <w:jc w:val="left"/>
        <w:rPr>
          <w:rFonts w:hint="eastAsia" w:ascii="仿宋_GB2312" w:eastAsia="仿宋_GB2312"/>
          <w:b/>
          <w:color w:val="auto"/>
          <w:sz w:val="32"/>
          <w:szCs w:val="30"/>
        </w:rPr>
      </w:pPr>
    </w:p>
    <w:p>
      <w:pPr>
        <w:widowControl/>
        <w:spacing w:line="58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第四部分   名词解释</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一、收入科目</w:t>
      </w:r>
    </w:p>
    <w:p>
      <w:pPr>
        <w:ind w:firstLine="480" w:firstLineChars="150"/>
        <w:jc w:val="left"/>
        <w:rPr>
          <w:rFonts w:hint="eastAsia" w:ascii="仿宋_GB2312" w:eastAsia="仿宋_GB2312"/>
          <w:color w:val="auto"/>
          <w:sz w:val="32"/>
          <w:szCs w:val="30"/>
        </w:rPr>
      </w:pPr>
      <w:r>
        <w:rPr>
          <w:rFonts w:hint="eastAsia" w:ascii="仿宋_GB2312" w:eastAsia="仿宋_GB2312"/>
          <w:color w:val="auto"/>
          <w:sz w:val="32"/>
          <w:szCs w:val="30"/>
        </w:rPr>
        <w:t>（一）一般公共预算收入：指渝水区级财政部门当年拨付的资金。</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二、支出科目</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文化旅游体育与传媒支出（类）文化旅游（款）群众文化（项）：指反映群众文化方面的支出，包括基层文化馆（站）、群众艺术馆支出等。</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社会保障和就业支出（类）行政事业单位养老支出（款）事业单位离退休（项）：指反映事业单位开支的离退休支出。</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社会保障和就业支出（类）行政事业单位养老支出（款）机关事业单位基本养老保险缴费支出（项）：反映机关事业单位实施养老保险制度由单位缴纳的基本养老保险费支出</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住房保障支出（类）住房改革支出（款）住房公积金（项）：指反映行政事业单位按人力资源和社会保障部、财政部规定的基本工资和津贴补贴以及规定比例为职工缴纳的住房公积金。</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基本支出：指为保障机构正常运转、完成日常工作任务而发生的人员支出和公用支出。</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项目支出：反映在基本支出之外为完成特定目标任务所发生的支出。</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“三公”经费：纳入财政预决算管理的“三公”经费，指单位用财政拨款安排的因公出国（境）费、公务用车购置及运行费、公务接待费。</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公用经费：为保障行政单位（含参照公务员法管理的事业单位）运行用于购买货物和服务的各项资金，包括办公及印刷费、邮电费、差旅费、工会费、专用材料费、办公设备购置费、公务用车运行维护费、其他交通费以及其他费用。</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6FA64"/>
    <w:multiLevelType w:val="singleLevel"/>
    <w:tmpl w:val="1176FA6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YTY2YmIwY2RiMzUyMDdlZDZmMzRjNzg0NDFlOGEifQ=="/>
  </w:docVars>
  <w:rsids>
    <w:rsidRoot w:val="00172A27"/>
    <w:rsid w:val="0000761A"/>
    <w:rsid w:val="00037469"/>
    <w:rsid w:val="00065DA6"/>
    <w:rsid w:val="0007421E"/>
    <w:rsid w:val="000B54A2"/>
    <w:rsid w:val="000B579B"/>
    <w:rsid w:val="000D11CE"/>
    <w:rsid w:val="001018E8"/>
    <w:rsid w:val="001124D1"/>
    <w:rsid w:val="00121238"/>
    <w:rsid w:val="00127EFF"/>
    <w:rsid w:val="00131F45"/>
    <w:rsid w:val="0016165A"/>
    <w:rsid w:val="0018647C"/>
    <w:rsid w:val="001A5DDA"/>
    <w:rsid w:val="001D179B"/>
    <w:rsid w:val="001E4DEB"/>
    <w:rsid w:val="00200353"/>
    <w:rsid w:val="0020077F"/>
    <w:rsid w:val="00210EA9"/>
    <w:rsid w:val="00213ED1"/>
    <w:rsid w:val="0024676B"/>
    <w:rsid w:val="0025140B"/>
    <w:rsid w:val="002839E6"/>
    <w:rsid w:val="002939E3"/>
    <w:rsid w:val="002A65C8"/>
    <w:rsid w:val="002B5551"/>
    <w:rsid w:val="002C6E10"/>
    <w:rsid w:val="002F3A66"/>
    <w:rsid w:val="003776C8"/>
    <w:rsid w:val="003B58E3"/>
    <w:rsid w:val="003E6C83"/>
    <w:rsid w:val="00431870"/>
    <w:rsid w:val="00435C16"/>
    <w:rsid w:val="00462BAE"/>
    <w:rsid w:val="00484AB3"/>
    <w:rsid w:val="004C0D54"/>
    <w:rsid w:val="0051228D"/>
    <w:rsid w:val="00551F7F"/>
    <w:rsid w:val="00552A78"/>
    <w:rsid w:val="005C3C58"/>
    <w:rsid w:val="00617216"/>
    <w:rsid w:val="006C4573"/>
    <w:rsid w:val="006C7726"/>
    <w:rsid w:val="006F7F2B"/>
    <w:rsid w:val="00717C32"/>
    <w:rsid w:val="00760342"/>
    <w:rsid w:val="00762783"/>
    <w:rsid w:val="00771571"/>
    <w:rsid w:val="00795B99"/>
    <w:rsid w:val="007C7BE8"/>
    <w:rsid w:val="007E07C5"/>
    <w:rsid w:val="007E43FD"/>
    <w:rsid w:val="007F71A9"/>
    <w:rsid w:val="008108AB"/>
    <w:rsid w:val="00826EBB"/>
    <w:rsid w:val="008347FC"/>
    <w:rsid w:val="00850C14"/>
    <w:rsid w:val="0087790F"/>
    <w:rsid w:val="00887EAF"/>
    <w:rsid w:val="00890F8C"/>
    <w:rsid w:val="00894C30"/>
    <w:rsid w:val="008950FB"/>
    <w:rsid w:val="008C5189"/>
    <w:rsid w:val="00937132"/>
    <w:rsid w:val="00966EF1"/>
    <w:rsid w:val="009A3FD9"/>
    <w:rsid w:val="009A5F59"/>
    <w:rsid w:val="009F213D"/>
    <w:rsid w:val="00A62F45"/>
    <w:rsid w:val="00A71E85"/>
    <w:rsid w:val="00AF145D"/>
    <w:rsid w:val="00B27738"/>
    <w:rsid w:val="00B556CB"/>
    <w:rsid w:val="00B73554"/>
    <w:rsid w:val="00B819FE"/>
    <w:rsid w:val="00B85FD5"/>
    <w:rsid w:val="00B95054"/>
    <w:rsid w:val="00BB53DF"/>
    <w:rsid w:val="00BB72B0"/>
    <w:rsid w:val="00BE0664"/>
    <w:rsid w:val="00C02683"/>
    <w:rsid w:val="00C203DA"/>
    <w:rsid w:val="00C23A7F"/>
    <w:rsid w:val="00C64BB1"/>
    <w:rsid w:val="00C74E7D"/>
    <w:rsid w:val="00CC20C1"/>
    <w:rsid w:val="00D37986"/>
    <w:rsid w:val="00D477AF"/>
    <w:rsid w:val="00D50064"/>
    <w:rsid w:val="00D84CB3"/>
    <w:rsid w:val="00D93BD0"/>
    <w:rsid w:val="00DD5F03"/>
    <w:rsid w:val="00DE31C6"/>
    <w:rsid w:val="00DE3419"/>
    <w:rsid w:val="00E24723"/>
    <w:rsid w:val="00E467F8"/>
    <w:rsid w:val="00E660B3"/>
    <w:rsid w:val="00E66DE3"/>
    <w:rsid w:val="00EB129F"/>
    <w:rsid w:val="00EB1ACB"/>
    <w:rsid w:val="00ED154E"/>
    <w:rsid w:val="00F24482"/>
    <w:rsid w:val="00F260F6"/>
    <w:rsid w:val="00F40BC4"/>
    <w:rsid w:val="00F577BD"/>
    <w:rsid w:val="00F9379F"/>
    <w:rsid w:val="00FB70A0"/>
    <w:rsid w:val="00FD02F7"/>
    <w:rsid w:val="00FE13B5"/>
    <w:rsid w:val="00FF5AA0"/>
    <w:rsid w:val="01F30099"/>
    <w:rsid w:val="02032B11"/>
    <w:rsid w:val="05126F3D"/>
    <w:rsid w:val="05E07056"/>
    <w:rsid w:val="061D17BE"/>
    <w:rsid w:val="0A31282F"/>
    <w:rsid w:val="0A7C10BC"/>
    <w:rsid w:val="0F707ABA"/>
    <w:rsid w:val="10F66041"/>
    <w:rsid w:val="117760C3"/>
    <w:rsid w:val="169575C9"/>
    <w:rsid w:val="17B77F4B"/>
    <w:rsid w:val="1D6935FE"/>
    <w:rsid w:val="21522E20"/>
    <w:rsid w:val="22370975"/>
    <w:rsid w:val="22D80A4A"/>
    <w:rsid w:val="2B201EA3"/>
    <w:rsid w:val="2BF13098"/>
    <w:rsid w:val="2E9823B6"/>
    <w:rsid w:val="30D0053E"/>
    <w:rsid w:val="30E95D85"/>
    <w:rsid w:val="331D60B4"/>
    <w:rsid w:val="38B94CF8"/>
    <w:rsid w:val="3F4F2159"/>
    <w:rsid w:val="46EF1E5D"/>
    <w:rsid w:val="479D2D43"/>
    <w:rsid w:val="491324D7"/>
    <w:rsid w:val="5038282A"/>
    <w:rsid w:val="505E34F5"/>
    <w:rsid w:val="52D63F32"/>
    <w:rsid w:val="54542A31"/>
    <w:rsid w:val="54F619D4"/>
    <w:rsid w:val="56492D07"/>
    <w:rsid w:val="5D5858E5"/>
    <w:rsid w:val="60761EFB"/>
    <w:rsid w:val="656E7AD7"/>
    <w:rsid w:val="666D4CCE"/>
    <w:rsid w:val="69FB37A4"/>
    <w:rsid w:val="6A274D20"/>
    <w:rsid w:val="6AB224FA"/>
    <w:rsid w:val="6BC73F93"/>
    <w:rsid w:val="70E61971"/>
    <w:rsid w:val="7227380D"/>
    <w:rsid w:val="72814098"/>
    <w:rsid w:val="74AA2ED3"/>
    <w:rsid w:val="766F1FDF"/>
    <w:rsid w:val="76AE6B4D"/>
    <w:rsid w:val="7A3F4588"/>
    <w:rsid w:val="7B9E1D5D"/>
    <w:rsid w:val="7C6624F9"/>
    <w:rsid w:val="7D0461B1"/>
    <w:rsid w:val="7FD9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qFormat/>
    <w:uiPriority w:val="0"/>
    <w:pPr>
      <w:keepNext/>
      <w:keepLines/>
      <w:spacing w:before="260" w:after="260" w:line="413" w:lineRule="auto"/>
      <w:outlineLvl w:val="2"/>
    </w:pPr>
    <w:rPr>
      <w:b/>
      <w:sz w:val="24"/>
    </w:rPr>
  </w:style>
  <w:style w:type="character" w:default="1" w:styleId="9">
    <w:name w:val="Default Paragraph Font"/>
    <w:autoRedefine/>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customStyle="1" w:styleId="10">
    <w:name w:val="row_tree_level_4"/>
    <w:basedOn w:val="9"/>
    <w:qFormat/>
    <w:uiPriority w:val="0"/>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Cha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3C58BE-3BD9-4328-AF38-B29D8E057352}">
  <ds:schemaRefs/>
</ds:datastoreItem>
</file>

<file path=docProps/app.xml><?xml version="1.0" encoding="utf-8"?>
<Properties xmlns="http://schemas.openxmlformats.org/officeDocument/2006/extended-properties" xmlns:vt="http://schemas.openxmlformats.org/officeDocument/2006/docPropsVTypes">
  <Template>Normal.wpt</Template>
  <Company>Hewlett-Packard Company</Company>
  <Pages>7</Pages>
  <Words>2368</Words>
  <Characters>2653</Characters>
  <Lines>25</Lines>
  <Paragraphs>7</Paragraphs>
  <TotalTime>152</TotalTime>
  <ScaleCrop>false</ScaleCrop>
  <LinksUpToDate>false</LinksUpToDate>
  <CharactersWithSpaces>2709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2022-03-01T13:46:00Z</dcterms:created>
  <dc:creator>dell</dc:creator>
  <cp:lastModifiedBy>Administrator</cp:lastModifiedBy>
  <cp:lastPrinted>2016-11-21T09:06:00Z</cp:lastPrinted>
  <dcterms:modified xsi:type="dcterms:W3CDTF">2024-02-04T02:36:26Z</dcterms:modified>
  <dc:title>江西省委办公厅2016年部门预算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8EB082EBD17E43ABBEA68D69661AED8E</vt:lpwstr>
  </property>
</Properties>
</file>