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黑体" w:hAnsi="黑体" w:eastAsia="黑体" w:cs="Times New Roman"/>
          <w:b/>
          <w:bCs/>
          <w:color w:val="000000"/>
          <w:kern w:val="0"/>
          <w:sz w:val="44"/>
          <w:szCs w:val="44"/>
          <w:lang w:val="en-US" w:eastAsia="zh-CN"/>
        </w:rPr>
      </w:pPr>
      <w:r>
        <w:rPr>
          <w:rFonts w:hint="eastAsia" w:ascii="黑体" w:hAnsi="黑体" w:eastAsia="黑体" w:cs="Times New Roman"/>
          <w:b/>
          <w:bCs/>
          <w:color w:val="000000"/>
          <w:kern w:val="0"/>
          <w:sz w:val="44"/>
          <w:szCs w:val="44"/>
          <w:lang w:val="en-US" w:eastAsia="zh-CN"/>
        </w:rPr>
        <w:t>新余市渝水区文化广电新闻出版旅游局</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2024</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kern w:val="0"/>
          <w:sz w:val="44"/>
          <w:szCs w:val="44"/>
          <w:lang w:val="en-US" w:eastAsia="zh-CN"/>
        </w:rPr>
        <w:t>单位</w:t>
      </w:r>
      <w:r>
        <w:rPr>
          <w:rFonts w:hint="eastAsia" w:ascii="黑体" w:hAnsi="黑体" w:eastAsia="黑体" w:cs="Times New Roman"/>
          <w:b/>
          <w:bCs/>
          <w:color w:val="000000"/>
          <w:kern w:val="0"/>
          <w:sz w:val="44"/>
          <w:szCs w:val="44"/>
        </w:rPr>
        <w:t>预算</w:t>
      </w:r>
    </w:p>
    <w:p>
      <w:pPr>
        <w:pStyle w:val="8"/>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olor w:val="00000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eastAsia="黑体"/>
          <w:sz w:val="40"/>
          <w:szCs w:val="36"/>
        </w:rPr>
      </w:pPr>
      <w:r>
        <w:rPr>
          <w:rFonts w:hint="eastAsia" w:ascii="黑体" w:hAnsi="黑体" w:eastAsia="黑体" w:cs="Times New Roman"/>
          <w:color w:val="000000"/>
          <w:kern w:val="0"/>
          <w:sz w:val="32"/>
          <w:szCs w:val="32"/>
          <w:lang w:val="en-US" w:eastAsia="zh-CN" w:bidi="ar-SA"/>
        </w:rPr>
        <w:t>目    录</w:t>
      </w:r>
    </w:p>
    <w:p>
      <w:pPr>
        <w:pStyle w:val="8"/>
        <w:keepNext w:val="0"/>
        <w:keepLines w:val="0"/>
        <w:pageBreakBefore w:val="0"/>
        <w:widowControl/>
        <w:tabs>
          <w:tab w:val="right" w:pos="8306"/>
        </w:tabs>
        <w:kinsoku/>
        <w:wordWrap/>
        <w:overflowPunct/>
        <w:topLinePunct w:val="0"/>
        <w:autoSpaceDE/>
        <w:autoSpaceDN/>
        <w:bidi w:val="0"/>
        <w:adjustRightInd w:val="0"/>
        <w:snapToGrid w:val="0"/>
        <w:spacing w:line="56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第一部分  新余市渝水区</w:t>
      </w:r>
      <w:r>
        <w:rPr>
          <w:rFonts w:hint="eastAsia" w:ascii="仿宋_GB2312" w:eastAsia="仿宋_GB2312"/>
          <w:b/>
          <w:bCs/>
          <w:color w:val="000000"/>
          <w:sz w:val="32"/>
          <w:szCs w:val="32"/>
          <w:lang w:eastAsia="zh-CN"/>
        </w:rPr>
        <w:t>文广新旅局</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120" w:firstLineChars="350"/>
        <w:jc w:val="left"/>
        <w:textAlignment w:val="auto"/>
        <w:rPr>
          <w:rFonts w:hint="eastAsia" w:ascii="仿宋_GB2312" w:hAnsi="仿宋_GB2312" w:eastAsia="仿宋_GB2312" w:cs="仿宋_GB2312"/>
          <w:kern w:val="2"/>
          <w:sz w:val="32"/>
          <w:szCs w:val="30"/>
        </w:rPr>
      </w:pPr>
      <w:r>
        <w:rPr>
          <w:rFonts w:hint="eastAsia" w:ascii="Adobe 仿宋 Std R" w:hAnsi="Adobe 仿宋 Std R" w:eastAsia="Adobe 仿宋 Std R" w:cstheme="minorBidi"/>
          <w:kern w:val="2"/>
          <w:sz w:val="32"/>
          <w:szCs w:val="30"/>
        </w:rPr>
        <w:t xml:space="preserve"> </w:t>
      </w: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280" w:firstLineChars="400"/>
        <w:jc w:val="left"/>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第二部分  新余市渝水区</w:t>
      </w:r>
      <w:r>
        <w:rPr>
          <w:rFonts w:hint="eastAsia" w:ascii="仿宋_GB2312" w:eastAsia="仿宋_GB2312"/>
          <w:b/>
          <w:bCs/>
          <w:color w:val="000000"/>
          <w:sz w:val="32"/>
          <w:szCs w:val="32"/>
          <w:lang w:eastAsia="zh-CN"/>
        </w:rPr>
        <w:t>文广新旅局单位</w:t>
      </w:r>
      <w:r>
        <w:rPr>
          <w:rFonts w:hint="eastAsia" w:ascii="仿宋_GB2312" w:eastAsia="仿宋_GB2312"/>
          <w:b/>
          <w:bCs/>
          <w:color w:val="000000"/>
          <w:sz w:val="32"/>
          <w:szCs w:val="32"/>
        </w:rPr>
        <w:t>预算表</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280"/>
        <w:jc w:val="left"/>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280"/>
        <w:jc w:val="left"/>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280"/>
        <w:jc w:val="left"/>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280"/>
        <w:jc w:val="left"/>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280"/>
        <w:jc w:val="left"/>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280"/>
        <w:jc w:val="left"/>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280"/>
        <w:jc w:val="left"/>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280"/>
        <w:jc w:val="left"/>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8"/>
        <w:keepNext w:val="0"/>
        <w:keepLines w:val="0"/>
        <w:pageBreakBefore w:val="0"/>
        <w:widowControl/>
        <w:tabs>
          <w:tab w:val="left" w:pos="6546"/>
        </w:tabs>
        <w:kinsoku/>
        <w:wordWrap/>
        <w:overflowPunct/>
        <w:topLinePunct w:val="0"/>
        <w:autoSpaceDE/>
        <w:autoSpaceDN/>
        <w:bidi w:val="0"/>
        <w:adjustRightInd w:val="0"/>
        <w:snapToGrid w:val="0"/>
        <w:spacing w:line="560" w:lineRule="exact"/>
        <w:ind w:firstLine="1280"/>
        <w:jc w:val="left"/>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8"/>
        <w:keepNext w:val="0"/>
        <w:keepLines w:val="0"/>
        <w:pageBreakBefore w:val="0"/>
        <w:widowControl/>
        <w:tabs>
          <w:tab w:val="left" w:pos="6546"/>
        </w:tabs>
        <w:kinsoku/>
        <w:wordWrap/>
        <w:overflowPunct/>
        <w:topLinePunct w:val="0"/>
        <w:autoSpaceDE/>
        <w:autoSpaceDN/>
        <w:bidi w:val="0"/>
        <w:adjustRightInd w:val="0"/>
        <w:snapToGrid w:val="0"/>
        <w:spacing w:line="560" w:lineRule="exact"/>
        <w:ind w:firstLine="1280"/>
        <w:jc w:val="left"/>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十、《项目绩效目标表》</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第三部分 新余市渝水区</w:t>
      </w:r>
      <w:r>
        <w:rPr>
          <w:rFonts w:hint="eastAsia" w:ascii="仿宋_GB2312" w:eastAsia="仿宋_GB2312"/>
          <w:b/>
          <w:bCs/>
          <w:color w:val="000000"/>
          <w:sz w:val="32"/>
          <w:szCs w:val="32"/>
          <w:lang w:eastAsia="zh-CN"/>
        </w:rPr>
        <w:t>文广新旅局</w:t>
      </w:r>
      <w:r>
        <w:rPr>
          <w:rFonts w:hint="eastAsia" w:ascii="仿宋_GB2312" w:eastAsia="仿宋_GB2312"/>
          <w:b/>
          <w:bCs/>
          <w:color w:val="000000"/>
          <w:sz w:val="32"/>
          <w:szCs w:val="32"/>
          <w:lang w:val="en-US" w:eastAsia="zh-CN"/>
        </w:rPr>
        <w:t>2024</w:t>
      </w:r>
      <w:r>
        <w:rPr>
          <w:rFonts w:hint="eastAsia" w:ascii="仿宋_GB2312" w:eastAsia="仿宋_GB2312"/>
          <w:b/>
          <w:bCs/>
          <w:color w:val="000000"/>
          <w:sz w:val="32"/>
          <w:szCs w:val="32"/>
        </w:rPr>
        <w:t>年</w:t>
      </w:r>
      <w:r>
        <w:rPr>
          <w:rFonts w:hint="eastAsia" w:ascii="仿宋_GB2312" w:eastAsia="仿宋_GB2312"/>
          <w:b/>
          <w:bCs/>
          <w:color w:val="000000"/>
          <w:sz w:val="32"/>
          <w:szCs w:val="32"/>
          <w:lang w:eastAsia="zh-CN"/>
        </w:rPr>
        <w:t>单位</w:t>
      </w:r>
      <w:r>
        <w:rPr>
          <w:rFonts w:hint="eastAsia" w:ascii="仿宋_GB2312" w:eastAsia="仿宋_GB2312"/>
          <w:b/>
          <w:bCs/>
          <w:color w:val="000000"/>
          <w:sz w:val="32"/>
          <w:szCs w:val="32"/>
        </w:rPr>
        <w:t>预算情况说明</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280"/>
        <w:jc w:val="left"/>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2024</w:t>
      </w:r>
      <w:r>
        <w:rPr>
          <w:rFonts w:hint="eastAsia" w:ascii="仿宋_GB2312" w:hAnsi="仿宋_GB2312" w:eastAsia="仿宋_GB2312" w:cs="仿宋_GB2312"/>
          <w:kern w:val="2"/>
          <w:sz w:val="32"/>
          <w:szCs w:val="30"/>
        </w:rPr>
        <w:t>年</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预算收支情况说明</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120" w:firstLineChars="350"/>
        <w:jc w:val="left"/>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 xml:space="preserve"> 二、</w:t>
      </w:r>
      <w:r>
        <w:rPr>
          <w:rFonts w:hint="eastAsia" w:ascii="仿宋_GB2312" w:hAnsi="仿宋_GB2312" w:eastAsia="仿宋_GB2312" w:cs="仿宋_GB2312"/>
          <w:kern w:val="2"/>
          <w:sz w:val="32"/>
          <w:szCs w:val="30"/>
          <w:lang w:val="en-US" w:eastAsia="zh-CN"/>
        </w:rPr>
        <w:t>2024</w:t>
      </w:r>
      <w:r>
        <w:rPr>
          <w:rFonts w:hint="eastAsia" w:ascii="仿宋_GB2312" w:hAnsi="仿宋_GB2312" w:eastAsia="仿宋_GB2312" w:cs="仿宋_GB2312"/>
          <w:kern w:val="2"/>
          <w:sz w:val="32"/>
          <w:szCs w:val="30"/>
        </w:rPr>
        <w:t>年“三公”经费预算情况说明</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 w:hAnsi="仿宋" w:eastAsia="仿宋" w:cs="仿宋"/>
          <w:b/>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黑体" w:hAnsi="黑体" w:eastAsia="黑体"/>
          <w:sz w:val="32"/>
          <w:szCs w:val="32"/>
        </w:rPr>
      </w:pPr>
      <w:r>
        <w:rPr>
          <w:rFonts w:hint="eastAsia" w:ascii="黑体" w:hAnsi="黑体" w:eastAsia="黑体"/>
          <w:sz w:val="32"/>
          <w:szCs w:val="32"/>
        </w:rPr>
        <w:t xml:space="preserve">第一部分   </w:t>
      </w:r>
      <w:r>
        <w:rPr>
          <w:rFonts w:hint="eastAsia" w:ascii="仿宋_GB2312" w:eastAsia="仿宋_GB2312"/>
          <w:b/>
          <w:bCs/>
          <w:color w:val="000000"/>
          <w:sz w:val="32"/>
          <w:szCs w:val="32"/>
        </w:rPr>
        <w:t>新余市渝水区</w:t>
      </w:r>
      <w:r>
        <w:rPr>
          <w:rFonts w:hint="eastAsia" w:ascii="仿宋_GB2312" w:eastAsia="仿宋_GB2312"/>
          <w:b/>
          <w:bCs/>
          <w:color w:val="000000"/>
          <w:sz w:val="32"/>
          <w:szCs w:val="32"/>
          <w:lang w:eastAsia="zh-CN"/>
        </w:rPr>
        <w:t>文广新旅局</w:t>
      </w:r>
      <w:r>
        <w:rPr>
          <w:rFonts w:hint="eastAsia" w:ascii="黑体" w:hAnsi="黑体" w:eastAsia="黑体"/>
          <w:sz w:val="32"/>
          <w:szCs w:val="32"/>
        </w:rPr>
        <w:t>单位概况</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Fonts w:ascii="楷体_GB2312" w:eastAsia="楷体_GB2312"/>
          <w:b/>
          <w:sz w:val="32"/>
          <w:szCs w:val="32"/>
        </w:rPr>
      </w:pPr>
      <w:r>
        <w:rPr>
          <w:rFonts w:hint="eastAsia" w:ascii="楷体_GB2312" w:eastAsia="楷体_GB2312"/>
          <w:b/>
          <w:sz w:val="32"/>
          <w:szCs w:val="32"/>
        </w:rPr>
        <w:t>一、主要职责</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t>渝水区文广新旅局是主管文化艺术、广播影视、新闻出版工作的区政府组成</w:t>
      </w:r>
      <w:r>
        <w:rPr>
          <w:rFonts w:hint="eastAsia" w:ascii="仿宋_GB2312" w:eastAsia="仿宋_GB2312"/>
          <w:sz w:val="32"/>
          <w:szCs w:val="32"/>
          <w:lang w:eastAsia="zh-CN"/>
        </w:rPr>
        <w:t>单位</w:t>
      </w:r>
      <w:r>
        <w:rPr>
          <w:rFonts w:hint="eastAsia" w:ascii="仿宋_GB2312" w:eastAsia="仿宋_GB2312"/>
          <w:sz w:val="32"/>
          <w:szCs w:val="32"/>
        </w:rPr>
        <w:t>,主要职责是：</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GB2 </w:instrText>
      </w:r>
      <w:r>
        <w:rPr>
          <w:rFonts w:hint="eastAsia" w:ascii="仿宋_GB2312" w:eastAsia="仿宋_GB2312"/>
          <w:sz w:val="32"/>
          <w:szCs w:val="32"/>
        </w:rPr>
        <w:fldChar w:fldCharType="separate"/>
      </w:r>
      <w:r>
        <w:rPr>
          <w:rFonts w:hint="eastAsia" w:ascii="仿宋_GB2312" w:eastAsia="仿宋_GB2312"/>
          <w:sz w:val="32"/>
          <w:szCs w:val="32"/>
        </w:rPr>
        <w:t>⑴</w:t>
      </w:r>
      <w:r>
        <w:rPr>
          <w:rFonts w:hint="eastAsia" w:ascii="仿宋_GB2312" w:eastAsia="仿宋_GB2312"/>
          <w:sz w:val="32"/>
          <w:szCs w:val="32"/>
        </w:rPr>
        <w:fldChar w:fldCharType="end"/>
      </w:r>
      <w:r>
        <w:rPr>
          <w:rFonts w:hint="eastAsia" w:ascii="仿宋_GB2312" w:eastAsia="仿宋_GB2312"/>
          <w:sz w:val="32"/>
          <w:szCs w:val="32"/>
        </w:rPr>
        <w:t>综合管理全区社会文化事业，指导图书馆、文化馆建设，指导开展农村、少儿、校园文化、企业、城区文化等各类群众文化工作，挖掘和整理民间文化遗产；</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GB2 </w:instrText>
      </w:r>
      <w:r>
        <w:rPr>
          <w:rFonts w:hint="eastAsia" w:ascii="仿宋_GB2312" w:eastAsia="仿宋_GB2312"/>
          <w:sz w:val="32"/>
          <w:szCs w:val="32"/>
        </w:rPr>
        <w:fldChar w:fldCharType="separate"/>
      </w:r>
      <w:r>
        <w:rPr>
          <w:rFonts w:hint="eastAsia" w:ascii="仿宋_GB2312" w:eastAsia="仿宋_GB2312"/>
          <w:sz w:val="32"/>
          <w:szCs w:val="32"/>
        </w:rPr>
        <w:t>⑵</w:t>
      </w:r>
      <w:r>
        <w:rPr>
          <w:rFonts w:hint="eastAsia" w:ascii="仿宋_GB2312" w:eastAsia="仿宋_GB2312"/>
          <w:sz w:val="32"/>
          <w:szCs w:val="32"/>
        </w:rPr>
        <w:fldChar w:fldCharType="end"/>
      </w:r>
      <w:r>
        <w:rPr>
          <w:rFonts w:hint="eastAsia" w:ascii="仿宋_GB2312" w:eastAsia="仿宋_GB2312"/>
          <w:sz w:val="32"/>
          <w:szCs w:val="32"/>
        </w:rPr>
        <w:t>综合管理、指导全区音乐、舞蹈、戏剧、曲艺、美术、书法、摄影、文学、电影等艺术，重点抓好各门类艺术精品的创作与生产管理；</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GB2 </w:instrText>
      </w:r>
      <w:r>
        <w:rPr>
          <w:rFonts w:hint="eastAsia" w:ascii="仿宋_GB2312" w:eastAsia="仿宋_GB2312"/>
          <w:sz w:val="32"/>
          <w:szCs w:val="32"/>
        </w:rPr>
        <w:fldChar w:fldCharType="separate"/>
      </w:r>
      <w:r>
        <w:rPr>
          <w:rFonts w:hint="eastAsia" w:ascii="仿宋_GB2312" w:eastAsia="仿宋_GB2312"/>
          <w:sz w:val="32"/>
          <w:szCs w:val="32"/>
        </w:rPr>
        <w:t>⑶</w:t>
      </w:r>
      <w:r>
        <w:rPr>
          <w:rFonts w:hint="eastAsia" w:ascii="仿宋_GB2312" w:eastAsia="仿宋_GB2312"/>
          <w:sz w:val="32"/>
          <w:szCs w:val="32"/>
        </w:rPr>
        <w:fldChar w:fldCharType="end"/>
      </w:r>
      <w:r>
        <w:rPr>
          <w:rFonts w:hint="eastAsia" w:ascii="仿宋_GB2312" w:eastAsia="仿宋_GB2312"/>
          <w:sz w:val="32"/>
          <w:szCs w:val="32"/>
        </w:rPr>
        <w:t xml:space="preserve">归口管理全区文化旅游市场，负责全区文化、文物、旅游、新闻出版市场的管理和行政许可；指导监督文化、文物、新闻出版的行政执法工作； </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4 \* GB2 </w:instrText>
      </w:r>
      <w:r>
        <w:rPr>
          <w:rFonts w:hint="eastAsia" w:ascii="仿宋_GB2312" w:eastAsia="仿宋_GB2312"/>
          <w:sz w:val="32"/>
          <w:szCs w:val="32"/>
        </w:rPr>
        <w:fldChar w:fldCharType="separate"/>
      </w:r>
      <w:r>
        <w:rPr>
          <w:rFonts w:hint="eastAsia" w:ascii="仿宋_GB2312" w:eastAsia="仿宋_GB2312"/>
          <w:sz w:val="32"/>
          <w:szCs w:val="32"/>
        </w:rPr>
        <w:t>⑷</w:t>
      </w:r>
      <w:r>
        <w:rPr>
          <w:rFonts w:hint="eastAsia" w:ascii="仿宋_GB2312" w:eastAsia="仿宋_GB2312"/>
          <w:sz w:val="32"/>
          <w:szCs w:val="32"/>
        </w:rPr>
        <w:fldChar w:fldCharType="end"/>
      </w:r>
      <w:r>
        <w:rPr>
          <w:rFonts w:hint="eastAsia" w:ascii="仿宋_GB2312" w:eastAsia="仿宋_GB2312"/>
          <w:sz w:val="32"/>
          <w:szCs w:val="32"/>
        </w:rPr>
        <w:t>建设管理农家书屋，满足农村读者需求；</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5 \* GB2 </w:instrText>
      </w:r>
      <w:r>
        <w:rPr>
          <w:rFonts w:hint="eastAsia" w:ascii="仿宋_GB2312" w:eastAsia="仿宋_GB2312"/>
          <w:sz w:val="32"/>
          <w:szCs w:val="32"/>
        </w:rPr>
        <w:fldChar w:fldCharType="separate"/>
      </w:r>
      <w:r>
        <w:rPr>
          <w:rFonts w:hint="eastAsia" w:ascii="仿宋_GB2312" w:eastAsia="仿宋_GB2312"/>
          <w:sz w:val="32"/>
          <w:szCs w:val="32"/>
        </w:rPr>
        <w:t>⑸</w:t>
      </w:r>
      <w:r>
        <w:rPr>
          <w:rFonts w:hint="eastAsia" w:ascii="仿宋_GB2312" w:eastAsia="仿宋_GB2312"/>
          <w:sz w:val="32"/>
          <w:szCs w:val="32"/>
        </w:rPr>
        <w:fldChar w:fldCharType="end"/>
      </w:r>
      <w:r>
        <w:rPr>
          <w:rFonts w:hint="eastAsia" w:ascii="仿宋_GB2312" w:eastAsia="仿宋_GB2312"/>
          <w:sz w:val="32"/>
          <w:szCs w:val="32"/>
        </w:rPr>
        <w:t>指导文化、广电、新闻出版行业协会、学会等社团组织的活动。</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6 \* GB2 </w:instrText>
      </w:r>
      <w:r>
        <w:rPr>
          <w:rFonts w:hint="eastAsia" w:ascii="仿宋_GB2312" w:eastAsia="仿宋_GB2312"/>
          <w:sz w:val="32"/>
          <w:szCs w:val="32"/>
        </w:rPr>
        <w:fldChar w:fldCharType="separate"/>
      </w:r>
      <w:r>
        <w:rPr>
          <w:rFonts w:hint="eastAsia" w:ascii="仿宋_GB2312" w:eastAsia="仿宋_GB2312"/>
          <w:sz w:val="32"/>
          <w:szCs w:val="32"/>
        </w:rPr>
        <w:t>⑹</w:t>
      </w:r>
      <w:r>
        <w:rPr>
          <w:rFonts w:hint="eastAsia" w:ascii="仿宋_GB2312" w:eastAsia="仿宋_GB2312"/>
          <w:sz w:val="32"/>
          <w:szCs w:val="32"/>
        </w:rPr>
        <w:fldChar w:fldCharType="end"/>
      </w:r>
      <w:r>
        <w:rPr>
          <w:rFonts w:hint="eastAsia" w:ascii="仿宋_GB2312" w:eastAsia="仿宋_GB2312"/>
          <w:sz w:val="32"/>
          <w:szCs w:val="32"/>
        </w:rPr>
        <w:t>承办区委、政府交办的其它事项。</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Fonts w:ascii="楷体_GB2312" w:eastAsia="楷体_GB2312"/>
          <w:b/>
          <w:sz w:val="32"/>
          <w:szCs w:val="32"/>
        </w:rPr>
      </w:pPr>
      <w:r>
        <w:rPr>
          <w:rFonts w:hint="eastAsia" w:ascii="楷体_GB2312" w:eastAsia="楷体_GB2312"/>
          <w:b/>
          <w:sz w:val="32"/>
          <w:szCs w:val="32"/>
        </w:rPr>
        <w:t>二、</w:t>
      </w:r>
      <w:r>
        <w:rPr>
          <w:rFonts w:hint="eastAsia" w:ascii="楷体_GB2312" w:hAnsi="楷体_GB2312" w:eastAsia="楷体_GB2312" w:cs="楷体_GB2312"/>
          <w:b/>
          <w:sz w:val="32"/>
          <w:szCs w:val="32"/>
        </w:rPr>
        <w:t>机构设置及人员情况</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jc w:val="both"/>
        <w:textAlignment w:val="auto"/>
        <w:rPr>
          <w:rFonts w:ascii="仿宋_GB2312" w:eastAsia="仿宋_GB2312"/>
          <w:sz w:val="32"/>
          <w:szCs w:val="32"/>
          <w:highlight w:val="yellow"/>
        </w:rPr>
      </w:pPr>
      <w:r>
        <w:rPr>
          <w:rFonts w:hint="eastAsia" w:ascii="仿宋_GB2312" w:eastAsia="仿宋_GB2312"/>
          <w:sz w:val="32"/>
          <w:szCs w:val="32"/>
          <w:lang w:val="en-US" w:eastAsia="zh-CN"/>
        </w:rPr>
        <w:t>2024年</w:t>
      </w:r>
      <w:r>
        <w:rPr>
          <w:rFonts w:hint="eastAsia" w:ascii="仿宋_GB2312" w:eastAsia="仿宋_GB2312"/>
          <w:sz w:val="32"/>
          <w:szCs w:val="32"/>
        </w:rPr>
        <w:t>区文广新旅局</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内设处室</w:t>
      </w:r>
      <w:r>
        <w:rPr>
          <w:rFonts w:hint="eastAsia" w:ascii="仿宋_GB2312" w:hAnsi="仿宋_GB2312" w:eastAsia="仿宋_GB2312" w:cs="仿宋_GB2312"/>
          <w:sz w:val="32"/>
          <w:szCs w:val="32"/>
          <w:highlight w:val="none"/>
          <w:u w:val="single"/>
          <w:lang w:val="en-US" w:eastAsia="zh-CN"/>
        </w:rPr>
        <w:t>4</w:t>
      </w:r>
      <w:r>
        <w:rPr>
          <w:rFonts w:hint="eastAsia" w:ascii="仿宋_GB2312" w:hAnsi="仿宋_GB2312" w:eastAsia="仿宋_GB2312" w:cs="仿宋_GB2312"/>
          <w:sz w:val="32"/>
          <w:szCs w:val="32"/>
          <w:highlight w:val="none"/>
        </w:rPr>
        <w:t>个，包括：</w:t>
      </w:r>
      <w:r>
        <w:rPr>
          <w:rFonts w:hint="eastAsia" w:ascii="仿宋_GB2312" w:hAnsi="仿宋_GB2312" w:eastAsia="仿宋_GB2312" w:cs="仿宋_GB2312"/>
          <w:color w:val="000000"/>
          <w:sz w:val="32"/>
          <w:szCs w:val="32"/>
        </w:rPr>
        <w:t>办公室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文化广电新闻出版股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旅游和产业发展股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市场管理股</w:t>
      </w:r>
      <w:r>
        <w:rPr>
          <w:rFonts w:hint="eastAsia" w:ascii="仿宋_GB2312" w:hAnsi="仿宋_GB2312" w:eastAsia="仿宋_GB2312" w:cs="仿宋_GB2312"/>
          <w:sz w:val="32"/>
          <w:szCs w:val="32"/>
          <w:highlight w:val="none"/>
        </w:rPr>
        <w:t>。</w:t>
      </w:r>
      <w:r>
        <w:rPr>
          <w:rFonts w:hint="eastAsia" w:ascii="仿宋_GB2312" w:eastAsia="仿宋_GB2312"/>
          <w:sz w:val="32"/>
          <w:szCs w:val="32"/>
        </w:rPr>
        <w:t>编制人数2</w:t>
      </w:r>
      <w:r>
        <w:rPr>
          <w:rFonts w:hint="eastAsia" w:ascii="仿宋_GB2312" w:eastAsia="仿宋_GB2312"/>
          <w:sz w:val="32"/>
          <w:szCs w:val="32"/>
          <w:lang w:val="en-US" w:eastAsia="zh-CN"/>
        </w:rPr>
        <w:t>4</w:t>
      </w:r>
      <w:r>
        <w:rPr>
          <w:rFonts w:hint="eastAsia" w:ascii="仿宋_GB2312" w:eastAsia="仿宋_GB2312"/>
          <w:sz w:val="32"/>
          <w:szCs w:val="32"/>
        </w:rPr>
        <w:t>人，其中：行政编制8人、全额补助事业编制16人；实有人数3</w:t>
      </w:r>
      <w:r>
        <w:rPr>
          <w:rFonts w:hint="eastAsia" w:ascii="仿宋_GB2312" w:eastAsia="仿宋_GB2312"/>
          <w:sz w:val="32"/>
          <w:szCs w:val="32"/>
          <w:lang w:val="en-US" w:eastAsia="zh-CN"/>
        </w:rPr>
        <w:t>7</w:t>
      </w:r>
      <w:r>
        <w:rPr>
          <w:rFonts w:hint="eastAsia" w:ascii="仿宋_GB2312" w:eastAsia="仿宋_GB2312"/>
          <w:sz w:val="32"/>
          <w:szCs w:val="32"/>
        </w:rPr>
        <w:t>人，其中：在职人数2</w:t>
      </w:r>
      <w:r>
        <w:rPr>
          <w:rFonts w:hint="eastAsia" w:ascii="仿宋_GB2312" w:eastAsia="仿宋_GB2312"/>
          <w:sz w:val="32"/>
          <w:szCs w:val="32"/>
          <w:lang w:val="en-US" w:eastAsia="zh-CN"/>
        </w:rPr>
        <w:t>3</w:t>
      </w:r>
      <w:r>
        <w:rPr>
          <w:rFonts w:hint="eastAsia" w:ascii="仿宋_GB2312" w:eastAsia="仿宋_GB2312"/>
          <w:sz w:val="32"/>
          <w:szCs w:val="32"/>
        </w:rPr>
        <w:t>人，包括行政人员11人、全额补助事业人员12人；退休人员1</w:t>
      </w:r>
      <w:r>
        <w:rPr>
          <w:rFonts w:hint="eastAsia" w:ascii="仿宋_GB2312" w:eastAsia="仿宋_GB2312"/>
          <w:sz w:val="32"/>
          <w:szCs w:val="32"/>
          <w:lang w:val="en-US" w:eastAsia="zh-CN"/>
        </w:rPr>
        <w:t>4</w:t>
      </w:r>
      <w:r>
        <w:rPr>
          <w:rFonts w:hint="eastAsia" w:ascii="仿宋_GB2312" w:eastAsia="仿宋_GB2312"/>
          <w:sz w:val="32"/>
          <w:szCs w:val="32"/>
        </w:rPr>
        <w:t>人。</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黑体" w:hAnsi="黑体" w:eastAsia="黑体"/>
          <w:sz w:val="32"/>
          <w:szCs w:val="32"/>
          <w:lang w:val="en-US" w:eastAsia="zh-CN"/>
        </w:rPr>
        <w:t>第二部分</w:t>
      </w:r>
      <w:r>
        <w:rPr>
          <w:rFonts w:hint="eastAsia" w:ascii="黑体" w:hAnsi="黑体" w:eastAsia="黑体"/>
          <w:sz w:val="32"/>
          <w:szCs w:val="32"/>
        </w:rPr>
        <w:t xml:space="preserve">  </w:t>
      </w:r>
      <w:r>
        <w:rPr>
          <w:rFonts w:hint="eastAsia" w:ascii="仿宋_GB2312" w:eastAsia="仿宋_GB2312"/>
          <w:b/>
          <w:bCs/>
          <w:color w:val="000000"/>
          <w:sz w:val="32"/>
          <w:szCs w:val="32"/>
        </w:rPr>
        <w:t>新余市渝水区文化广电新闻出版旅游局</w:t>
      </w:r>
      <w:r>
        <w:rPr>
          <w:rFonts w:hint="eastAsia" w:ascii="黑体" w:hAnsi="黑体" w:eastAsia="黑体"/>
          <w:sz w:val="32"/>
          <w:szCs w:val="32"/>
          <w:lang w:eastAsia="zh-CN"/>
        </w:rPr>
        <w:t>2024</w:t>
      </w:r>
      <w:r>
        <w:rPr>
          <w:rFonts w:hint="eastAsia" w:ascii="黑体" w:hAnsi="黑体" w:eastAsia="黑体"/>
          <w:sz w:val="32"/>
          <w:szCs w:val="32"/>
        </w:rPr>
        <w:t>年单位预算公开表</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jc w:val="both"/>
        <w:textAlignment w:val="auto"/>
        <w:rPr>
          <w:rFonts w:ascii="仿宋" w:hAnsi="仿宋" w:eastAsia="仿宋"/>
          <w:bCs/>
          <w:sz w:val="32"/>
          <w:szCs w:val="32"/>
        </w:rPr>
      </w:pPr>
      <w:r>
        <w:rPr>
          <w:rFonts w:hint="eastAsia" w:ascii="仿宋" w:hAnsi="仿宋" w:eastAsia="仿宋"/>
          <w:bCs/>
          <w:sz w:val="32"/>
          <w:szCs w:val="32"/>
        </w:rPr>
        <w:t>（详见附表）</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hint="eastAsia" w:ascii="黑体" w:hAnsi="黑体" w:eastAsia="黑体"/>
          <w:sz w:val="32"/>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firstLine="640" w:firstLineChars="200"/>
        <w:jc w:val="both"/>
        <w:textAlignment w:val="auto"/>
        <w:rPr>
          <w:rFonts w:ascii="黑体" w:hAnsi="黑体" w:eastAsia="黑体"/>
          <w:sz w:val="32"/>
          <w:szCs w:val="32"/>
        </w:rPr>
      </w:pPr>
      <w:r>
        <w:rPr>
          <w:rFonts w:hint="eastAsia" w:ascii="黑体" w:hAnsi="黑体" w:eastAsia="黑体"/>
          <w:sz w:val="32"/>
          <w:szCs w:val="32"/>
          <w:lang w:val="en-US" w:eastAsia="zh-CN"/>
        </w:rPr>
        <w:t xml:space="preserve">第三部分 </w:t>
      </w:r>
      <w:r>
        <w:rPr>
          <w:rFonts w:hint="eastAsia" w:ascii="仿宋_GB2312" w:eastAsia="仿宋_GB2312"/>
          <w:b/>
          <w:bCs/>
          <w:color w:val="000000"/>
          <w:sz w:val="32"/>
          <w:szCs w:val="32"/>
        </w:rPr>
        <w:t>新余市渝水区</w:t>
      </w:r>
      <w:r>
        <w:rPr>
          <w:rFonts w:hint="eastAsia" w:ascii="仿宋_GB2312" w:eastAsia="仿宋_GB2312"/>
          <w:b/>
          <w:bCs/>
          <w:color w:val="000000"/>
          <w:sz w:val="32"/>
          <w:szCs w:val="32"/>
          <w:lang w:eastAsia="zh-CN"/>
        </w:rPr>
        <w:t>文广新旅局</w:t>
      </w:r>
      <w:r>
        <w:rPr>
          <w:rFonts w:hint="eastAsia" w:ascii="黑体" w:hAnsi="黑体" w:eastAsia="黑体"/>
          <w:sz w:val="32"/>
          <w:szCs w:val="32"/>
          <w:lang w:eastAsia="zh-CN"/>
        </w:rPr>
        <w:t>2024</w:t>
      </w:r>
      <w:r>
        <w:rPr>
          <w:rFonts w:hint="eastAsia" w:ascii="黑体" w:hAnsi="黑体" w:eastAsia="黑体"/>
          <w:sz w:val="32"/>
          <w:szCs w:val="32"/>
        </w:rPr>
        <w:t>年单位预算情况说明</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Fonts w:ascii="楷体_GB2312" w:eastAsia="楷体_GB2312"/>
          <w:b/>
          <w:sz w:val="32"/>
          <w:szCs w:val="32"/>
        </w:rPr>
      </w:pPr>
      <w:r>
        <w:rPr>
          <w:rFonts w:hint="eastAsia" w:ascii="楷体_GB2312" w:eastAsia="楷体_GB2312"/>
          <w:b/>
          <w:sz w:val="32"/>
          <w:szCs w:val="32"/>
        </w:rPr>
        <w:t>一、</w:t>
      </w:r>
      <w:r>
        <w:rPr>
          <w:rFonts w:hint="eastAsia" w:ascii="楷体_GB2312" w:eastAsia="楷体_GB2312"/>
          <w:b/>
          <w:sz w:val="32"/>
          <w:szCs w:val="32"/>
          <w:lang w:eastAsia="zh-CN"/>
        </w:rPr>
        <w:t>2024</w:t>
      </w:r>
      <w:r>
        <w:rPr>
          <w:rFonts w:hint="eastAsia" w:ascii="楷体_GB2312" w:eastAsia="楷体_GB2312"/>
          <w:b/>
          <w:sz w:val="32"/>
          <w:szCs w:val="32"/>
        </w:rPr>
        <w:t>年预算收支情况说明</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Fonts w:ascii="仿宋_GB2312" w:eastAsia="仿宋_GB2312"/>
          <w:b/>
          <w:bCs/>
          <w:sz w:val="32"/>
          <w:szCs w:val="32"/>
        </w:rPr>
      </w:pPr>
      <w:r>
        <w:rPr>
          <w:rFonts w:hint="eastAsia" w:ascii="仿宋_GB2312" w:eastAsia="仿宋_GB2312"/>
          <w:b/>
          <w:bCs/>
          <w:sz w:val="32"/>
          <w:szCs w:val="32"/>
        </w:rPr>
        <w:t>（一）收入预算情况</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年新余市渝水区文化广电新闻出版旅游局收入预算总额为</w:t>
      </w:r>
      <w:r>
        <w:rPr>
          <w:rFonts w:hint="eastAsia" w:ascii="仿宋_GB2312" w:eastAsia="仿宋_GB2312"/>
          <w:sz w:val="32"/>
          <w:szCs w:val="32"/>
          <w:lang w:val="en-US" w:eastAsia="zh-CN"/>
        </w:rPr>
        <w:t>887.27</w:t>
      </w:r>
      <w:r>
        <w:rPr>
          <w:rFonts w:hint="eastAsia" w:ascii="仿宋_GB2312" w:eastAsia="仿宋_GB2312"/>
          <w:sz w:val="32"/>
          <w:szCs w:val="32"/>
        </w:rPr>
        <w:t>万元，</w:t>
      </w:r>
      <w:r>
        <w:rPr>
          <w:rFonts w:hint="eastAsia" w:ascii="仿宋_GB2312" w:hAnsi="仿宋_GB2312" w:eastAsia="仿宋_GB2312" w:cs="仿宋_GB2312"/>
          <w:kern w:val="0"/>
          <w:sz w:val="32"/>
          <w:szCs w:val="32"/>
        </w:rPr>
        <w:t>较上年预算安排</w:t>
      </w:r>
      <w:r>
        <w:rPr>
          <w:rFonts w:hint="eastAsia" w:ascii="仿宋_GB2312" w:hAnsi="宋体" w:eastAsia="仿宋_GB2312"/>
          <w:sz w:val="32"/>
          <w:szCs w:val="30"/>
        </w:rPr>
        <w:t>增加</w:t>
      </w:r>
      <w:r>
        <w:rPr>
          <w:rFonts w:hint="eastAsia" w:ascii="仿宋_GB2312" w:hAnsi="宋体" w:eastAsia="仿宋_GB2312"/>
          <w:sz w:val="32"/>
          <w:szCs w:val="30"/>
          <w:lang w:val="en-US" w:eastAsia="zh-CN"/>
        </w:rPr>
        <w:t>45.09</w:t>
      </w:r>
      <w:r>
        <w:rPr>
          <w:rFonts w:hint="eastAsia" w:ascii="仿宋_GB2312" w:hAnsi="宋体" w:eastAsia="仿宋_GB2312"/>
          <w:sz w:val="32"/>
          <w:szCs w:val="30"/>
        </w:rPr>
        <w:t>万元</w:t>
      </w:r>
      <w:r>
        <w:rPr>
          <w:rFonts w:hint="eastAsia" w:ascii="仿宋_GB2312" w:eastAsia="仿宋_GB2312"/>
          <w:sz w:val="32"/>
          <w:szCs w:val="32"/>
        </w:rPr>
        <w:t>，主要原因是</w:t>
      </w:r>
      <w:r>
        <w:rPr>
          <w:rFonts w:hint="eastAsia" w:ascii="仿宋_GB2312" w:eastAsia="仿宋_GB2312"/>
          <w:sz w:val="32"/>
          <w:szCs w:val="32"/>
          <w:lang w:eastAsia="zh-CN"/>
        </w:rPr>
        <w:t>：</w:t>
      </w:r>
      <w:r>
        <w:rPr>
          <w:rFonts w:hint="eastAsia" w:ascii="仿宋_GB2312" w:eastAsia="仿宋_GB2312"/>
          <w:sz w:val="32"/>
          <w:szCs w:val="32"/>
          <w:lang w:val="en-US" w:eastAsia="zh-CN"/>
        </w:rPr>
        <w:t>行政运行预算增加</w:t>
      </w:r>
      <w:r>
        <w:rPr>
          <w:rFonts w:hint="eastAsia" w:ascii="仿宋_GB2312" w:eastAsia="仿宋_GB2312"/>
          <w:sz w:val="32"/>
          <w:szCs w:val="32"/>
        </w:rPr>
        <w:t>。其中财政拨款收入</w:t>
      </w:r>
      <w:r>
        <w:rPr>
          <w:rFonts w:hint="eastAsia" w:ascii="仿宋_GB2312" w:eastAsia="仿宋_GB2312"/>
          <w:sz w:val="32"/>
          <w:szCs w:val="32"/>
          <w:lang w:val="en-US" w:eastAsia="zh-CN"/>
        </w:rPr>
        <w:t>568.62</w:t>
      </w:r>
      <w:r>
        <w:rPr>
          <w:rFonts w:hint="eastAsia" w:ascii="仿宋_GB2312" w:eastAsia="仿宋_GB2312"/>
          <w:sz w:val="32"/>
          <w:szCs w:val="32"/>
        </w:rPr>
        <w:t>万元，</w:t>
      </w:r>
      <w:r>
        <w:rPr>
          <w:rFonts w:hint="eastAsia" w:ascii="仿宋_GB2312" w:hAnsi="仿宋_GB2312" w:eastAsia="仿宋_GB2312" w:cs="仿宋_GB2312"/>
          <w:kern w:val="0"/>
          <w:sz w:val="32"/>
          <w:szCs w:val="32"/>
        </w:rPr>
        <w:t>较上年预算安排增加</w:t>
      </w:r>
      <w:r>
        <w:rPr>
          <w:rFonts w:hint="eastAsia" w:ascii="仿宋_GB2312" w:hAnsi="仿宋_GB2312" w:eastAsia="仿宋_GB2312" w:cs="仿宋_GB2312"/>
          <w:kern w:val="0"/>
          <w:sz w:val="32"/>
          <w:szCs w:val="32"/>
          <w:u w:val="none"/>
          <w:lang w:val="en-US" w:eastAsia="zh-CN"/>
        </w:rPr>
        <w:t>52.49</w:t>
      </w:r>
      <w:r>
        <w:rPr>
          <w:rFonts w:hint="eastAsia" w:ascii="仿宋_GB2312" w:hAnsi="仿宋_GB2312" w:eastAsia="仿宋_GB2312" w:cs="仿宋_GB2312"/>
          <w:kern w:val="0"/>
          <w:sz w:val="32"/>
          <w:szCs w:val="32"/>
        </w:rPr>
        <w:t>万元</w:t>
      </w:r>
      <w:r>
        <w:rPr>
          <w:rFonts w:hint="eastAsia" w:ascii="仿宋_GB2312" w:eastAsia="仿宋_GB2312"/>
          <w:sz w:val="32"/>
          <w:szCs w:val="32"/>
        </w:rPr>
        <w:t>；上年结转</w:t>
      </w:r>
      <w:r>
        <w:rPr>
          <w:rFonts w:hint="eastAsia" w:ascii="仿宋_GB2312" w:eastAsia="仿宋_GB2312"/>
          <w:sz w:val="32"/>
          <w:szCs w:val="32"/>
          <w:lang w:val="en-US" w:eastAsia="zh-CN"/>
        </w:rPr>
        <w:t>318.65</w:t>
      </w:r>
      <w:r>
        <w:rPr>
          <w:rFonts w:hint="eastAsia" w:ascii="仿宋_GB2312" w:eastAsia="仿宋_GB2312"/>
          <w:sz w:val="32"/>
          <w:szCs w:val="32"/>
        </w:rPr>
        <w:t>万元，</w:t>
      </w:r>
      <w:r>
        <w:rPr>
          <w:rFonts w:hint="eastAsia" w:ascii="仿宋_GB2312" w:hAnsi="仿宋_GB2312" w:eastAsia="仿宋_GB2312" w:cs="仿宋_GB2312"/>
          <w:kern w:val="0"/>
          <w:sz w:val="32"/>
          <w:szCs w:val="32"/>
        </w:rPr>
        <w:t>较上年预算安排</w:t>
      </w:r>
      <w:r>
        <w:rPr>
          <w:rFonts w:hint="eastAsia" w:ascii="仿宋_GB2312" w:hAnsi="仿宋_GB2312" w:eastAsia="仿宋_GB2312" w:cs="仿宋_GB2312"/>
          <w:kern w:val="0"/>
          <w:sz w:val="32"/>
          <w:szCs w:val="32"/>
          <w:lang w:val="en-US" w:eastAsia="zh-CN"/>
        </w:rPr>
        <w:t>减少</w:t>
      </w:r>
      <w:r>
        <w:rPr>
          <w:rFonts w:hint="eastAsia" w:ascii="仿宋_GB2312" w:hAnsi="仿宋_GB2312" w:eastAsia="仿宋_GB2312" w:cs="仿宋_GB2312"/>
          <w:kern w:val="0"/>
          <w:sz w:val="32"/>
          <w:szCs w:val="32"/>
          <w:u w:val="none"/>
          <w:lang w:val="en-US" w:eastAsia="zh-CN"/>
        </w:rPr>
        <w:t>7.4</w:t>
      </w:r>
      <w:r>
        <w:rPr>
          <w:rFonts w:hint="eastAsia" w:ascii="仿宋_GB2312" w:hAnsi="仿宋_GB2312" w:eastAsia="仿宋_GB2312" w:cs="仿宋_GB2312"/>
          <w:kern w:val="0"/>
          <w:sz w:val="32"/>
          <w:szCs w:val="32"/>
        </w:rPr>
        <w:t>万元</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Fonts w:ascii="仿宋_GB2312" w:eastAsia="仿宋_GB2312"/>
          <w:b/>
          <w:bCs/>
          <w:sz w:val="32"/>
          <w:szCs w:val="32"/>
        </w:rPr>
      </w:pPr>
      <w:r>
        <w:rPr>
          <w:rFonts w:hint="eastAsia" w:ascii="仿宋_GB2312" w:eastAsia="仿宋_GB2312"/>
          <w:b/>
          <w:bCs/>
          <w:sz w:val="32"/>
          <w:szCs w:val="32"/>
        </w:rPr>
        <w:t>（二）支出预算情况</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年新余市渝水区文化广电新闻出版旅游局支出预算总额为</w:t>
      </w:r>
      <w:r>
        <w:rPr>
          <w:rFonts w:hint="eastAsia" w:ascii="仿宋_GB2312" w:eastAsia="仿宋_GB2312"/>
          <w:sz w:val="32"/>
          <w:szCs w:val="32"/>
          <w:lang w:val="en-US" w:eastAsia="zh-CN"/>
        </w:rPr>
        <w:t>887.27</w:t>
      </w:r>
      <w:r>
        <w:rPr>
          <w:rFonts w:hint="eastAsia" w:ascii="仿宋_GB2312" w:eastAsia="仿宋_GB2312"/>
          <w:sz w:val="32"/>
          <w:szCs w:val="32"/>
        </w:rPr>
        <w:t>万元。其中：</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按支出项目类别划分：</w:t>
      </w:r>
      <w:r>
        <w:rPr>
          <w:rStyle w:val="7"/>
          <w:rFonts w:hint="eastAsia" w:ascii="仿宋_GB2312" w:hAnsi="仿宋_GB2312" w:eastAsia="仿宋_GB2312" w:cs="仿宋_GB2312"/>
          <w:sz w:val="32"/>
          <w:szCs w:val="32"/>
        </w:rPr>
        <w:fldChar w:fldCharType="begin"/>
      </w:r>
      <w:r>
        <w:rPr>
          <w:rStyle w:val="7"/>
          <w:rFonts w:hint="eastAsia" w:ascii="仿宋_GB2312" w:hAnsi="仿宋_GB2312" w:eastAsia="仿宋_GB2312" w:cs="仿宋_GB2312"/>
          <w:sz w:val="32"/>
          <w:szCs w:val="32"/>
        </w:rPr>
        <w:instrText xml:space="preserve">MERGEFIELD ${page400644146.ds215660413_REP_BGT_T_HC1100002019_DXQ02_JBZCQK}</w:instrText>
      </w:r>
      <w:r>
        <w:rPr>
          <w:rStyle w:val="7"/>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基本支出</w:t>
      </w:r>
      <w:r>
        <w:rPr>
          <w:rStyle w:val="7"/>
          <w:rFonts w:hint="eastAsia" w:ascii="仿宋_GB2312" w:hAnsi="仿宋_GB2312" w:eastAsia="仿宋_GB2312" w:cs="仿宋_GB2312"/>
          <w:sz w:val="32"/>
          <w:szCs w:val="32"/>
          <w:lang w:val="en-US" w:eastAsia="zh-CN"/>
        </w:rPr>
        <w:t>531.62</w:t>
      </w:r>
      <w:r>
        <w:rPr>
          <w:rStyle w:val="7"/>
          <w:rFonts w:hint="eastAsia" w:ascii="仿宋_GB2312" w:hAnsi="仿宋_GB2312" w:eastAsia="仿宋_GB2312" w:cs="仿宋_GB2312"/>
          <w:sz w:val="32"/>
          <w:szCs w:val="32"/>
        </w:rPr>
        <w:t>万元,较上年预算安排增加</w:t>
      </w:r>
      <w:r>
        <w:rPr>
          <w:rStyle w:val="7"/>
          <w:rFonts w:hint="eastAsia" w:ascii="仿宋_GB2312" w:hAnsi="仿宋_GB2312" w:eastAsia="仿宋_GB2312" w:cs="仿宋_GB2312"/>
          <w:sz w:val="32"/>
          <w:szCs w:val="32"/>
          <w:lang w:val="en-US" w:eastAsia="zh-CN"/>
        </w:rPr>
        <w:t>40.49</w:t>
      </w:r>
      <w:r>
        <w:rPr>
          <w:rStyle w:val="7"/>
          <w:rFonts w:hint="eastAsia" w:ascii="仿宋_GB2312" w:hAnsi="仿宋_GB2312" w:eastAsia="仿宋_GB2312" w:cs="仿宋_GB2312"/>
          <w:sz w:val="32"/>
          <w:szCs w:val="32"/>
        </w:rPr>
        <w:t>万元;其中：工资福利支出</w:t>
      </w:r>
      <w:r>
        <w:rPr>
          <w:rStyle w:val="7"/>
          <w:rFonts w:hint="eastAsia" w:ascii="仿宋_GB2312" w:hAnsi="仿宋_GB2312" w:eastAsia="仿宋_GB2312" w:cs="仿宋_GB2312"/>
          <w:sz w:val="32"/>
          <w:szCs w:val="32"/>
          <w:lang w:val="en-US" w:eastAsia="zh-CN"/>
        </w:rPr>
        <w:t>486.55</w:t>
      </w:r>
      <w:r>
        <w:rPr>
          <w:rStyle w:val="7"/>
          <w:rFonts w:hint="eastAsia" w:ascii="仿宋_GB2312" w:hAnsi="仿宋_GB2312" w:eastAsia="仿宋_GB2312" w:cs="仿宋_GB2312"/>
          <w:sz w:val="32"/>
          <w:szCs w:val="32"/>
        </w:rPr>
        <w:t>万元,商品和服务支出</w:t>
      </w:r>
      <w:r>
        <w:rPr>
          <w:rStyle w:val="7"/>
          <w:rFonts w:hint="eastAsia" w:ascii="仿宋_GB2312" w:hAnsi="仿宋_GB2312" w:eastAsia="仿宋_GB2312" w:cs="仿宋_GB2312"/>
          <w:sz w:val="32"/>
          <w:szCs w:val="32"/>
          <w:lang w:val="en-US" w:eastAsia="zh-CN"/>
        </w:rPr>
        <w:t>34.36</w:t>
      </w:r>
      <w:r>
        <w:rPr>
          <w:rStyle w:val="7"/>
          <w:rFonts w:hint="eastAsia" w:ascii="仿宋_GB2312" w:hAnsi="仿宋_GB2312" w:eastAsia="仿宋_GB2312" w:cs="仿宋_GB2312"/>
          <w:sz w:val="32"/>
          <w:szCs w:val="32"/>
        </w:rPr>
        <w:t>万元,对个人和家庭的补助</w:t>
      </w:r>
      <w:r>
        <w:rPr>
          <w:rStyle w:val="7"/>
          <w:rFonts w:hint="eastAsia" w:ascii="仿宋_GB2312" w:hAnsi="仿宋_GB2312" w:eastAsia="仿宋_GB2312" w:cs="仿宋_GB2312"/>
          <w:sz w:val="32"/>
          <w:szCs w:val="32"/>
          <w:lang w:val="en-US" w:eastAsia="zh-CN"/>
        </w:rPr>
        <w:t>4.72</w:t>
      </w:r>
      <w:r>
        <w:rPr>
          <w:rStyle w:val="7"/>
          <w:rFonts w:hint="eastAsia" w:ascii="仿宋_GB2312" w:hAnsi="仿宋_GB2312" w:eastAsia="仿宋_GB2312" w:cs="仿宋_GB2312"/>
          <w:sz w:val="32"/>
          <w:szCs w:val="32"/>
        </w:rPr>
        <w:t>万元,资本性支出</w:t>
      </w:r>
      <w:r>
        <w:rPr>
          <w:rStyle w:val="7"/>
          <w:rFonts w:hint="eastAsia" w:ascii="仿宋_GB2312" w:hAnsi="仿宋_GB2312" w:eastAsia="仿宋_GB2312" w:cs="仿宋_GB2312"/>
          <w:sz w:val="32"/>
          <w:szCs w:val="32"/>
          <w:lang w:val="en-US" w:eastAsia="zh-CN"/>
        </w:rPr>
        <w:t>6</w:t>
      </w:r>
      <w:r>
        <w:rPr>
          <w:rStyle w:val="7"/>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r>
        <w:rPr>
          <w:rStyle w:val="7"/>
          <w:rFonts w:hint="eastAsia" w:ascii="仿宋_GB2312" w:hAnsi="仿宋_GB2312" w:eastAsia="仿宋_GB2312" w:cs="仿宋_GB2312"/>
          <w:sz w:val="32"/>
          <w:szCs w:val="32"/>
        </w:rPr>
        <w:fldChar w:fldCharType="begin"/>
      </w:r>
      <w:r>
        <w:rPr>
          <w:rStyle w:val="7"/>
          <w:rFonts w:hint="eastAsia" w:ascii="仿宋_GB2312" w:hAnsi="仿宋_GB2312" w:eastAsia="仿宋_GB2312" w:cs="仿宋_GB2312"/>
          <w:sz w:val="32"/>
          <w:szCs w:val="32"/>
        </w:rPr>
        <w:instrText xml:space="preserve">MERGEFIELD ${page400644146.ds215660413_REP_BGT_T_HC1100002019_DXQ02_XMZCQK}</w:instrText>
      </w:r>
      <w:r>
        <w:rPr>
          <w:rStyle w:val="7"/>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项目支出</w:t>
      </w:r>
      <w:r>
        <w:rPr>
          <w:rStyle w:val="7"/>
          <w:rFonts w:hint="eastAsia" w:ascii="仿宋_GB2312" w:hAnsi="仿宋_GB2312" w:eastAsia="仿宋_GB2312" w:cs="仿宋_GB2312"/>
          <w:sz w:val="32"/>
          <w:szCs w:val="32"/>
          <w:lang w:val="en-US" w:eastAsia="zh-CN"/>
        </w:rPr>
        <w:t>355.65</w:t>
      </w:r>
      <w:r>
        <w:rPr>
          <w:rStyle w:val="7"/>
          <w:rFonts w:hint="eastAsia" w:ascii="仿宋_GB2312" w:hAnsi="仿宋_GB2312" w:eastAsia="仿宋_GB2312" w:cs="仿宋_GB2312"/>
          <w:sz w:val="32"/>
          <w:szCs w:val="32"/>
        </w:rPr>
        <w:t>万元,较上年预算安排</w:t>
      </w:r>
      <w:r>
        <w:rPr>
          <w:rStyle w:val="7"/>
          <w:rFonts w:hint="eastAsia" w:ascii="仿宋_GB2312" w:hAnsi="仿宋_GB2312" w:eastAsia="仿宋_GB2312" w:cs="仿宋_GB2312"/>
          <w:sz w:val="32"/>
          <w:szCs w:val="32"/>
          <w:lang w:val="en-US" w:eastAsia="zh-CN"/>
        </w:rPr>
        <w:t>增加4.60</w:t>
      </w:r>
      <w:r>
        <w:rPr>
          <w:rStyle w:val="7"/>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按支出功能科目划分：文化旅游体育与传媒支出</w:t>
      </w:r>
      <w:r>
        <w:rPr>
          <w:rFonts w:hint="eastAsia" w:ascii="仿宋_GB2312" w:eastAsia="仿宋_GB2312"/>
          <w:sz w:val="32"/>
          <w:szCs w:val="32"/>
          <w:lang w:val="en-US" w:eastAsia="zh-CN"/>
        </w:rPr>
        <w:t>717.08</w:t>
      </w:r>
      <w:r>
        <w:rPr>
          <w:rFonts w:hint="eastAsia" w:ascii="仿宋_GB2312" w:eastAsia="仿宋_GB2312"/>
          <w:sz w:val="32"/>
          <w:szCs w:val="32"/>
        </w:rPr>
        <w:t>万元，占支出预算总额的</w:t>
      </w:r>
      <w:r>
        <w:rPr>
          <w:rFonts w:hint="eastAsia" w:ascii="仿宋_GB2312" w:eastAsia="仿宋_GB2312"/>
          <w:sz w:val="32"/>
          <w:szCs w:val="32"/>
          <w:lang w:val="en-US" w:eastAsia="zh-CN"/>
        </w:rPr>
        <w:t>80.82</w:t>
      </w:r>
      <w:r>
        <w:rPr>
          <w:rFonts w:hint="eastAsia" w:ascii="仿宋_GB2312" w:eastAsia="仿宋_GB2312"/>
          <w:sz w:val="32"/>
          <w:szCs w:val="32"/>
        </w:rPr>
        <w:t>%；社会保障和就业支出</w:t>
      </w:r>
      <w:r>
        <w:rPr>
          <w:rFonts w:hint="eastAsia" w:ascii="仿宋_GB2312" w:eastAsia="仿宋_GB2312"/>
          <w:sz w:val="32"/>
          <w:szCs w:val="32"/>
          <w:lang w:val="en-US" w:eastAsia="zh-CN"/>
        </w:rPr>
        <w:t>74.45</w:t>
      </w:r>
      <w:r>
        <w:rPr>
          <w:rFonts w:hint="eastAsia" w:ascii="仿宋_GB2312" w:eastAsia="仿宋_GB2312"/>
          <w:sz w:val="32"/>
          <w:szCs w:val="32"/>
        </w:rPr>
        <w:t>万元，占支出预算总额的</w:t>
      </w:r>
      <w:r>
        <w:rPr>
          <w:rFonts w:hint="eastAsia" w:ascii="仿宋_GB2312" w:eastAsia="仿宋_GB2312"/>
          <w:sz w:val="32"/>
          <w:szCs w:val="32"/>
          <w:lang w:val="en-US" w:eastAsia="zh-CN"/>
        </w:rPr>
        <w:t>8.39</w:t>
      </w:r>
      <w:r>
        <w:rPr>
          <w:rFonts w:hint="eastAsia" w:ascii="仿宋_GB2312" w:eastAsia="仿宋_GB2312"/>
          <w:sz w:val="32"/>
          <w:szCs w:val="32"/>
        </w:rPr>
        <w:t>%；住房保障支出</w:t>
      </w:r>
      <w:r>
        <w:rPr>
          <w:rFonts w:hint="eastAsia" w:ascii="仿宋_GB2312" w:eastAsia="仿宋_GB2312"/>
          <w:sz w:val="32"/>
          <w:szCs w:val="32"/>
          <w:lang w:val="en-US" w:eastAsia="zh-CN"/>
        </w:rPr>
        <w:t>20.74</w:t>
      </w:r>
      <w:r>
        <w:rPr>
          <w:rFonts w:hint="eastAsia" w:ascii="仿宋_GB2312" w:eastAsia="仿宋_GB2312"/>
          <w:sz w:val="32"/>
          <w:szCs w:val="32"/>
        </w:rPr>
        <w:t>万元，占支出预算总额的</w:t>
      </w:r>
      <w:r>
        <w:rPr>
          <w:rFonts w:hint="eastAsia" w:ascii="仿宋_GB2312" w:eastAsia="仿宋_GB2312"/>
          <w:sz w:val="32"/>
          <w:szCs w:val="32"/>
          <w:lang w:val="en-US" w:eastAsia="zh-CN"/>
        </w:rPr>
        <w:t>2.34</w:t>
      </w:r>
      <w:r>
        <w:rPr>
          <w:rFonts w:hint="eastAsia" w:ascii="仿宋_GB2312" w:eastAsia="仿宋_GB2312"/>
          <w:sz w:val="32"/>
          <w:szCs w:val="32"/>
        </w:rPr>
        <w:t>%；其他支出32.78万元，占支出预算总额的3.</w:t>
      </w:r>
      <w:r>
        <w:rPr>
          <w:rFonts w:hint="eastAsia" w:ascii="仿宋_GB2312" w:eastAsia="仿宋_GB2312"/>
          <w:sz w:val="32"/>
          <w:szCs w:val="32"/>
          <w:lang w:val="en-US" w:eastAsia="zh-CN"/>
        </w:rPr>
        <w:t>6</w:t>
      </w:r>
      <w:r>
        <w:rPr>
          <w:rFonts w:hint="eastAsia" w:ascii="仿宋_GB2312" w:eastAsia="仿宋_GB2312"/>
          <w:sz w:val="32"/>
          <w:szCs w:val="32"/>
        </w:rPr>
        <w:t>9%</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t>按支出经济分类划分：工资福利支出</w:t>
      </w:r>
      <w:r>
        <w:rPr>
          <w:rFonts w:hint="eastAsia" w:ascii="仿宋_GB2312" w:eastAsia="仿宋_GB2312"/>
          <w:sz w:val="32"/>
          <w:szCs w:val="32"/>
          <w:lang w:val="en-US" w:eastAsia="zh-CN"/>
        </w:rPr>
        <w:t>486.55</w:t>
      </w:r>
      <w:r>
        <w:rPr>
          <w:rFonts w:hint="eastAsia" w:ascii="仿宋_GB2312" w:eastAsia="仿宋_GB2312"/>
          <w:sz w:val="32"/>
          <w:szCs w:val="32"/>
        </w:rPr>
        <w:t>万元，占支出预算总额的</w:t>
      </w:r>
      <w:r>
        <w:rPr>
          <w:rFonts w:hint="eastAsia" w:ascii="仿宋_GB2312" w:eastAsia="仿宋_GB2312"/>
          <w:sz w:val="32"/>
          <w:szCs w:val="32"/>
          <w:lang w:val="en-US" w:eastAsia="zh-CN"/>
        </w:rPr>
        <w:t>91.52</w:t>
      </w:r>
      <w:r>
        <w:rPr>
          <w:rFonts w:hint="eastAsia" w:ascii="仿宋_GB2312" w:eastAsia="仿宋_GB2312"/>
          <w:sz w:val="32"/>
          <w:szCs w:val="32"/>
        </w:rPr>
        <w:t>%；商品和服务支出</w:t>
      </w:r>
      <w:r>
        <w:rPr>
          <w:rFonts w:hint="eastAsia" w:ascii="仿宋_GB2312" w:eastAsia="仿宋_GB2312"/>
          <w:sz w:val="32"/>
          <w:szCs w:val="32"/>
          <w:lang w:val="en-US" w:eastAsia="zh-CN"/>
        </w:rPr>
        <w:t>34.36</w:t>
      </w:r>
      <w:r>
        <w:rPr>
          <w:rFonts w:hint="eastAsia" w:ascii="仿宋_GB2312" w:eastAsia="仿宋_GB2312"/>
          <w:sz w:val="32"/>
          <w:szCs w:val="32"/>
        </w:rPr>
        <w:t>万元，占支出预算总额的</w:t>
      </w:r>
      <w:r>
        <w:rPr>
          <w:rFonts w:hint="eastAsia" w:ascii="仿宋_GB2312" w:eastAsia="仿宋_GB2312"/>
          <w:sz w:val="32"/>
          <w:szCs w:val="32"/>
          <w:lang w:val="en-US" w:eastAsia="zh-CN"/>
        </w:rPr>
        <w:t>6.46</w:t>
      </w:r>
      <w:r>
        <w:rPr>
          <w:rFonts w:hint="eastAsia" w:ascii="仿宋_GB2312" w:eastAsia="仿宋_GB2312"/>
          <w:sz w:val="32"/>
          <w:szCs w:val="32"/>
        </w:rPr>
        <w:t>%；对个人和家庭的补助</w:t>
      </w:r>
      <w:r>
        <w:rPr>
          <w:rFonts w:hint="eastAsia" w:ascii="仿宋_GB2312" w:eastAsia="仿宋_GB2312"/>
          <w:sz w:val="32"/>
          <w:szCs w:val="32"/>
          <w:lang w:val="en-US" w:eastAsia="zh-CN"/>
        </w:rPr>
        <w:t>4.72</w:t>
      </w:r>
      <w:r>
        <w:rPr>
          <w:rFonts w:hint="eastAsia" w:ascii="仿宋_GB2312" w:eastAsia="仿宋_GB2312"/>
          <w:sz w:val="32"/>
          <w:szCs w:val="32"/>
        </w:rPr>
        <w:t>万元，占支出预算总额的</w:t>
      </w:r>
      <w:r>
        <w:rPr>
          <w:rFonts w:hint="eastAsia" w:ascii="仿宋_GB2312" w:eastAsia="仿宋_GB2312"/>
          <w:sz w:val="32"/>
          <w:szCs w:val="32"/>
          <w:lang w:val="en-US" w:eastAsia="zh-CN"/>
        </w:rPr>
        <w:t>0.89</w:t>
      </w:r>
      <w:r>
        <w:rPr>
          <w:rFonts w:hint="eastAsia" w:ascii="仿宋_GB2312" w:eastAsia="仿宋_GB2312"/>
          <w:sz w:val="32"/>
          <w:szCs w:val="32"/>
        </w:rPr>
        <w:t>%；资本性支出6万元，占支出预算总额的</w:t>
      </w:r>
      <w:r>
        <w:rPr>
          <w:rFonts w:hint="eastAsia" w:ascii="仿宋_GB2312" w:eastAsia="仿宋_GB2312"/>
          <w:sz w:val="32"/>
          <w:szCs w:val="32"/>
          <w:lang w:val="en-US" w:eastAsia="zh-CN"/>
        </w:rPr>
        <w:t>1.13</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Fonts w:ascii="仿宋_GB2312" w:eastAsia="仿宋_GB2312"/>
          <w:b/>
          <w:bCs/>
          <w:sz w:val="32"/>
          <w:szCs w:val="32"/>
        </w:rPr>
      </w:pPr>
      <w:r>
        <w:rPr>
          <w:rFonts w:hint="eastAsia" w:ascii="仿宋_GB2312" w:eastAsia="仿宋_GB2312"/>
          <w:b/>
          <w:bCs/>
          <w:sz w:val="32"/>
          <w:szCs w:val="32"/>
        </w:rPr>
        <w:t>（三）财政拨款支出情况</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highlight w:val="yellow"/>
        </w:rPr>
      </w:pPr>
      <w:r>
        <w:rPr>
          <w:rFonts w:hint="eastAsia" w:ascii="仿宋_GB2312" w:eastAsia="仿宋_GB2312"/>
          <w:sz w:val="32"/>
          <w:szCs w:val="32"/>
          <w:lang w:eastAsia="zh-CN"/>
        </w:rPr>
        <w:t>2024</w:t>
      </w:r>
      <w:r>
        <w:rPr>
          <w:rFonts w:hint="eastAsia" w:ascii="仿宋_GB2312" w:eastAsia="仿宋_GB2312"/>
          <w:sz w:val="32"/>
          <w:szCs w:val="32"/>
        </w:rPr>
        <w:t>年新余市渝水区文化广电新闻出版旅游局收入预算总额为</w:t>
      </w:r>
      <w:r>
        <w:rPr>
          <w:rFonts w:hint="eastAsia" w:ascii="仿宋_GB2312" w:eastAsia="仿宋_GB2312"/>
          <w:sz w:val="32"/>
          <w:szCs w:val="32"/>
          <w:lang w:val="en-US" w:eastAsia="zh-CN"/>
        </w:rPr>
        <w:t>887.27</w:t>
      </w:r>
      <w:r>
        <w:rPr>
          <w:rFonts w:hint="eastAsia" w:ascii="仿宋_GB2312" w:eastAsia="仿宋_GB2312"/>
          <w:sz w:val="32"/>
          <w:szCs w:val="32"/>
        </w:rPr>
        <w:t>万元，占支出预算总额的100%，比上年</w:t>
      </w:r>
      <w:r>
        <w:rPr>
          <w:rFonts w:hint="eastAsia" w:ascii="仿宋_GB2312" w:hAnsi="宋体" w:eastAsia="仿宋_GB2312"/>
          <w:sz w:val="32"/>
          <w:szCs w:val="30"/>
        </w:rPr>
        <w:t>增加</w:t>
      </w:r>
      <w:r>
        <w:rPr>
          <w:rFonts w:hint="eastAsia" w:ascii="仿宋_GB2312" w:hAnsi="宋体" w:eastAsia="仿宋_GB2312"/>
          <w:sz w:val="32"/>
          <w:szCs w:val="30"/>
          <w:lang w:val="en-US" w:eastAsia="zh-CN"/>
        </w:rPr>
        <w:t>45.09</w:t>
      </w:r>
      <w:r>
        <w:rPr>
          <w:rFonts w:hint="eastAsia" w:ascii="仿宋_GB2312" w:eastAsia="仿宋_GB2312"/>
          <w:sz w:val="32"/>
          <w:szCs w:val="32"/>
        </w:rPr>
        <w:t>万元。主要原因是</w:t>
      </w:r>
      <w:r>
        <w:rPr>
          <w:rFonts w:hint="eastAsia" w:ascii="仿宋_GB2312" w:eastAsia="仿宋_GB2312"/>
          <w:sz w:val="32"/>
          <w:szCs w:val="32"/>
          <w:lang w:val="en-US" w:eastAsia="zh-CN"/>
        </w:rPr>
        <w:t>行政运行预算增加</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t>按支出功能科目划分：文化旅游体育与传媒支出</w:t>
      </w:r>
      <w:r>
        <w:rPr>
          <w:rFonts w:hint="eastAsia" w:ascii="仿宋_GB2312" w:eastAsia="仿宋_GB2312"/>
          <w:sz w:val="32"/>
          <w:szCs w:val="32"/>
          <w:lang w:val="en-US" w:eastAsia="zh-CN"/>
        </w:rPr>
        <w:t>717.08</w:t>
      </w:r>
      <w:r>
        <w:rPr>
          <w:rFonts w:hint="eastAsia" w:ascii="仿宋_GB2312" w:eastAsia="仿宋_GB2312"/>
          <w:sz w:val="32"/>
          <w:szCs w:val="32"/>
        </w:rPr>
        <w:t>万元，占支出预算总额的</w:t>
      </w:r>
      <w:r>
        <w:rPr>
          <w:rFonts w:hint="eastAsia" w:ascii="仿宋_GB2312" w:eastAsia="仿宋_GB2312"/>
          <w:sz w:val="32"/>
          <w:szCs w:val="32"/>
          <w:lang w:val="en-US" w:eastAsia="zh-CN"/>
        </w:rPr>
        <w:t>80.82</w:t>
      </w:r>
      <w:r>
        <w:rPr>
          <w:rFonts w:hint="eastAsia" w:ascii="仿宋_GB2312" w:eastAsia="仿宋_GB2312"/>
          <w:sz w:val="32"/>
          <w:szCs w:val="32"/>
        </w:rPr>
        <w:t>%；社会保障和就业支出</w:t>
      </w:r>
      <w:r>
        <w:rPr>
          <w:rFonts w:hint="eastAsia" w:ascii="仿宋_GB2312" w:eastAsia="仿宋_GB2312"/>
          <w:sz w:val="32"/>
          <w:szCs w:val="32"/>
          <w:lang w:val="en-US" w:eastAsia="zh-CN"/>
        </w:rPr>
        <w:t>74.45</w:t>
      </w:r>
      <w:r>
        <w:rPr>
          <w:rFonts w:hint="eastAsia" w:ascii="仿宋_GB2312" w:eastAsia="仿宋_GB2312"/>
          <w:sz w:val="32"/>
          <w:szCs w:val="32"/>
        </w:rPr>
        <w:t>万元，占支出预算总额的</w:t>
      </w:r>
      <w:r>
        <w:rPr>
          <w:rFonts w:hint="eastAsia" w:ascii="仿宋_GB2312" w:eastAsia="仿宋_GB2312"/>
          <w:sz w:val="32"/>
          <w:szCs w:val="32"/>
          <w:lang w:val="en-US" w:eastAsia="zh-CN"/>
        </w:rPr>
        <w:t>8.39</w:t>
      </w:r>
      <w:r>
        <w:rPr>
          <w:rFonts w:hint="eastAsia" w:ascii="仿宋_GB2312" w:eastAsia="仿宋_GB2312"/>
          <w:sz w:val="32"/>
          <w:szCs w:val="32"/>
        </w:rPr>
        <w:t>%；住房保障支出</w:t>
      </w:r>
      <w:r>
        <w:rPr>
          <w:rFonts w:hint="eastAsia" w:ascii="仿宋_GB2312" w:eastAsia="仿宋_GB2312"/>
          <w:sz w:val="32"/>
          <w:szCs w:val="32"/>
          <w:lang w:val="en-US" w:eastAsia="zh-CN"/>
        </w:rPr>
        <w:t>20.74</w:t>
      </w:r>
      <w:r>
        <w:rPr>
          <w:rFonts w:hint="eastAsia" w:ascii="仿宋_GB2312" w:eastAsia="仿宋_GB2312"/>
          <w:sz w:val="32"/>
          <w:szCs w:val="32"/>
        </w:rPr>
        <w:t>万元，占支出预算总额的</w:t>
      </w:r>
      <w:r>
        <w:rPr>
          <w:rFonts w:hint="eastAsia" w:ascii="仿宋_GB2312" w:eastAsia="仿宋_GB2312"/>
          <w:sz w:val="32"/>
          <w:szCs w:val="32"/>
          <w:lang w:val="en-US" w:eastAsia="zh-CN"/>
        </w:rPr>
        <w:t>2.34</w:t>
      </w:r>
      <w:r>
        <w:rPr>
          <w:rFonts w:hint="eastAsia" w:ascii="仿宋_GB2312" w:eastAsia="仿宋_GB2312"/>
          <w:sz w:val="32"/>
          <w:szCs w:val="32"/>
        </w:rPr>
        <w:t>%；其他支出32.78万元，占支出预算总额的3.</w:t>
      </w:r>
      <w:r>
        <w:rPr>
          <w:rFonts w:hint="eastAsia" w:ascii="仿宋_GB2312" w:eastAsia="仿宋_GB2312"/>
          <w:sz w:val="32"/>
          <w:szCs w:val="32"/>
          <w:lang w:val="en-US" w:eastAsia="zh-CN"/>
        </w:rPr>
        <w:t>6</w:t>
      </w:r>
      <w:r>
        <w:rPr>
          <w:rFonts w:hint="eastAsia" w:ascii="仿宋_GB2312" w:eastAsia="仿宋_GB2312"/>
          <w:sz w:val="32"/>
          <w:szCs w:val="32"/>
        </w:rPr>
        <w:t>9%</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hint="eastAsia" w:ascii="仿宋_GB2312" w:eastAsia="仿宋_GB2312"/>
          <w:sz w:val="32"/>
          <w:szCs w:val="32"/>
        </w:rPr>
      </w:pPr>
      <w:r>
        <w:rPr>
          <w:rStyle w:val="7"/>
          <w:rFonts w:hint="eastAsia" w:ascii="仿宋_GB2312" w:hAnsi="仿宋_GB2312" w:eastAsia="仿宋_GB2312" w:cs="仿宋_GB2312"/>
          <w:kern w:val="2"/>
          <w:sz w:val="32"/>
          <w:szCs w:val="32"/>
        </w:rPr>
        <w:t>按支出经济分类划分：工资福利支出</w:t>
      </w:r>
      <w:r>
        <w:rPr>
          <w:rStyle w:val="7"/>
          <w:rFonts w:hint="eastAsia" w:ascii="仿宋_GB2312" w:hAnsi="仿宋_GB2312" w:eastAsia="仿宋_GB2312" w:cs="仿宋_GB2312"/>
          <w:kern w:val="2"/>
          <w:sz w:val="32"/>
          <w:szCs w:val="32"/>
          <w:lang w:val="en-US" w:eastAsia="zh-CN"/>
        </w:rPr>
        <w:t>486.55</w:t>
      </w:r>
      <w:r>
        <w:rPr>
          <w:rStyle w:val="7"/>
          <w:rFonts w:hint="eastAsia" w:ascii="仿宋_GB2312" w:hAnsi="仿宋_GB2312" w:eastAsia="仿宋_GB2312" w:cs="仿宋_GB2312"/>
          <w:kern w:val="2"/>
          <w:sz w:val="32"/>
          <w:szCs w:val="32"/>
        </w:rPr>
        <w:t>万元，占支出预算总额的</w:t>
      </w:r>
      <w:r>
        <w:rPr>
          <w:rStyle w:val="7"/>
          <w:rFonts w:hint="eastAsia" w:ascii="仿宋_GB2312" w:hAnsi="仿宋_GB2312" w:eastAsia="仿宋_GB2312" w:cs="仿宋_GB2312"/>
          <w:kern w:val="2"/>
          <w:sz w:val="32"/>
          <w:szCs w:val="32"/>
          <w:lang w:val="en-US" w:eastAsia="zh-CN"/>
        </w:rPr>
        <w:t>91.52</w:t>
      </w:r>
      <w:r>
        <w:rPr>
          <w:rStyle w:val="7"/>
          <w:rFonts w:hint="eastAsia" w:ascii="仿宋_GB2312" w:hAnsi="仿宋_GB2312" w:eastAsia="仿宋_GB2312" w:cs="仿宋_GB2312"/>
          <w:kern w:val="2"/>
          <w:sz w:val="32"/>
          <w:szCs w:val="32"/>
        </w:rPr>
        <w:t>%；商品和服务支出</w:t>
      </w:r>
      <w:r>
        <w:rPr>
          <w:rStyle w:val="7"/>
          <w:rFonts w:hint="eastAsia" w:ascii="仿宋_GB2312" w:hAnsi="仿宋_GB2312" w:eastAsia="仿宋_GB2312" w:cs="仿宋_GB2312"/>
          <w:kern w:val="2"/>
          <w:sz w:val="32"/>
          <w:szCs w:val="32"/>
          <w:lang w:val="en-US" w:eastAsia="zh-CN"/>
        </w:rPr>
        <w:t>34.36</w:t>
      </w:r>
      <w:r>
        <w:rPr>
          <w:rStyle w:val="7"/>
          <w:rFonts w:hint="eastAsia" w:ascii="仿宋_GB2312" w:hAnsi="仿宋_GB2312" w:eastAsia="仿宋_GB2312" w:cs="仿宋_GB2312"/>
          <w:kern w:val="2"/>
          <w:sz w:val="32"/>
          <w:szCs w:val="32"/>
        </w:rPr>
        <w:t>万元，占支出预算总额的</w:t>
      </w:r>
      <w:r>
        <w:rPr>
          <w:rStyle w:val="7"/>
          <w:rFonts w:hint="eastAsia" w:ascii="仿宋_GB2312" w:hAnsi="仿宋_GB2312" w:eastAsia="仿宋_GB2312" w:cs="仿宋_GB2312"/>
          <w:kern w:val="2"/>
          <w:sz w:val="32"/>
          <w:szCs w:val="32"/>
          <w:lang w:val="en-US" w:eastAsia="zh-CN"/>
        </w:rPr>
        <w:t>6.46</w:t>
      </w:r>
      <w:r>
        <w:rPr>
          <w:rStyle w:val="7"/>
          <w:rFonts w:hint="eastAsia" w:ascii="仿宋_GB2312" w:hAnsi="仿宋_GB2312" w:eastAsia="仿宋_GB2312" w:cs="仿宋_GB2312"/>
          <w:kern w:val="2"/>
          <w:sz w:val="32"/>
          <w:szCs w:val="32"/>
        </w:rPr>
        <w:t>%；对个人和家庭的补助</w:t>
      </w:r>
      <w:r>
        <w:rPr>
          <w:rStyle w:val="7"/>
          <w:rFonts w:hint="eastAsia" w:ascii="仿宋_GB2312" w:hAnsi="仿宋_GB2312" w:eastAsia="仿宋_GB2312" w:cs="仿宋_GB2312"/>
          <w:kern w:val="2"/>
          <w:sz w:val="32"/>
          <w:szCs w:val="32"/>
          <w:lang w:val="en-US" w:eastAsia="zh-CN"/>
        </w:rPr>
        <w:t>4.72</w:t>
      </w:r>
      <w:r>
        <w:rPr>
          <w:rStyle w:val="7"/>
          <w:rFonts w:hint="eastAsia" w:ascii="仿宋_GB2312" w:hAnsi="仿宋_GB2312" w:eastAsia="仿宋_GB2312" w:cs="仿宋_GB2312"/>
          <w:kern w:val="2"/>
          <w:sz w:val="32"/>
          <w:szCs w:val="32"/>
        </w:rPr>
        <w:t>万元，占支出预算总额的</w:t>
      </w:r>
      <w:r>
        <w:rPr>
          <w:rStyle w:val="7"/>
          <w:rFonts w:hint="eastAsia" w:ascii="仿宋_GB2312" w:hAnsi="仿宋_GB2312" w:eastAsia="仿宋_GB2312" w:cs="仿宋_GB2312"/>
          <w:kern w:val="2"/>
          <w:sz w:val="32"/>
          <w:szCs w:val="32"/>
          <w:lang w:val="en-US" w:eastAsia="zh-CN"/>
        </w:rPr>
        <w:t>0.89</w:t>
      </w:r>
      <w:r>
        <w:rPr>
          <w:rStyle w:val="7"/>
          <w:rFonts w:hint="eastAsia" w:ascii="仿宋_GB2312" w:hAnsi="仿宋_GB2312" w:eastAsia="仿宋_GB2312" w:cs="仿宋_GB2312"/>
          <w:kern w:val="2"/>
          <w:sz w:val="32"/>
          <w:szCs w:val="32"/>
        </w:rPr>
        <w:t>%；资本性支出6万元，占支出预算总额的</w:t>
      </w:r>
      <w:r>
        <w:rPr>
          <w:rStyle w:val="7"/>
          <w:rFonts w:hint="eastAsia" w:ascii="仿宋_GB2312" w:hAnsi="仿宋_GB2312" w:eastAsia="仿宋_GB2312" w:cs="仿宋_GB2312"/>
          <w:kern w:val="2"/>
          <w:sz w:val="32"/>
          <w:szCs w:val="32"/>
          <w:lang w:val="en-US" w:eastAsia="zh-CN"/>
        </w:rPr>
        <w:t>1.13</w:t>
      </w:r>
      <w:r>
        <w:rPr>
          <w:rStyle w:val="7"/>
          <w:rFonts w:hint="eastAsia" w:ascii="仿宋_GB2312" w:hAnsi="仿宋_GB2312" w:eastAsia="仿宋_GB2312" w:cs="仿宋_GB2312"/>
          <w:kern w:val="2"/>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Fonts w:hint="eastAsia" w:ascii="仿宋_GB2312" w:eastAsia="仿宋_GB2312"/>
          <w:b/>
          <w:bCs/>
          <w:sz w:val="32"/>
          <w:szCs w:val="32"/>
        </w:rPr>
      </w:pPr>
      <w:r>
        <w:rPr>
          <w:rFonts w:hint="eastAsia" w:ascii="仿宋_GB2312" w:eastAsia="仿宋_GB2312"/>
          <w:b/>
          <w:bCs/>
          <w:sz w:val="32"/>
          <w:szCs w:val="32"/>
        </w:rPr>
        <w:t>(四)政府性基金情况</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年本</w:t>
      </w:r>
      <w:r>
        <w:rPr>
          <w:rFonts w:hint="eastAsia" w:ascii="仿宋_GB2312" w:eastAsia="仿宋_GB2312"/>
          <w:sz w:val="32"/>
          <w:szCs w:val="32"/>
          <w:lang w:val="en-US" w:eastAsia="zh-CN"/>
        </w:rPr>
        <w:t>单位</w:t>
      </w:r>
      <w:r>
        <w:rPr>
          <w:rFonts w:hint="eastAsia" w:ascii="仿宋_GB2312" w:eastAsia="仿宋_GB2312"/>
          <w:sz w:val="32"/>
          <w:szCs w:val="32"/>
        </w:rPr>
        <w:t>没有使用政府性基金预算拨款安排的支出。</w:t>
      </w:r>
    </w:p>
    <w:p>
      <w:pPr>
        <w:keepNext w:val="0"/>
        <w:keepLines w:val="0"/>
        <w:pageBreakBefore w:val="0"/>
        <w:widowControl/>
        <w:kinsoku/>
        <w:wordWrap/>
        <w:overflowPunct/>
        <w:topLinePunct w:val="0"/>
        <w:autoSpaceDE/>
        <w:autoSpaceDN/>
        <w:bidi w:val="0"/>
        <w:adjustRightInd w:val="0"/>
        <w:snapToGrid w:val="0"/>
        <w:spacing w:line="600" w:lineRule="exact"/>
        <w:ind w:left="0" w:firstLine="643" w:firstLineChars="200"/>
        <w:jc w:val="both"/>
        <w:textAlignment w:val="auto"/>
        <w:rPr>
          <w:rStyle w:val="7"/>
          <w:rFonts w:hint="eastAsia" w:ascii="仿宋_GB2312" w:hAnsi="仿宋_GB2312" w:eastAsia="仿宋_GB2312" w:cs="仿宋_GB2312"/>
          <w:b/>
          <w:sz w:val="32"/>
          <w:szCs w:val="32"/>
        </w:rPr>
      </w:pPr>
      <w:r>
        <w:rPr>
          <w:rStyle w:val="7"/>
          <w:rFonts w:hint="eastAsia" w:ascii="仿宋_GB2312" w:hAnsi="仿宋_GB2312" w:eastAsia="仿宋_GB2312" w:cs="仿宋_GB2312"/>
          <w:b/>
          <w:sz w:val="32"/>
          <w:szCs w:val="32"/>
        </w:rPr>
        <w:t>(</w:t>
      </w:r>
      <w:r>
        <w:rPr>
          <w:rStyle w:val="7"/>
          <w:rFonts w:hint="eastAsia" w:ascii="仿宋_GB2312" w:hAnsi="仿宋_GB2312" w:eastAsia="仿宋_GB2312" w:cs="仿宋_GB2312"/>
          <w:b/>
          <w:sz w:val="32"/>
          <w:szCs w:val="32"/>
          <w:lang w:eastAsia="zh-CN"/>
        </w:rPr>
        <w:t>五</w:t>
      </w:r>
      <w:r>
        <w:rPr>
          <w:rStyle w:val="7"/>
          <w:rFonts w:hint="eastAsia" w:ascii="仿宋_GB2312" w:hAnsi="仿宋_GB2312" w:eastAsia="仿宋_GB2312" w:cs="仿宋_GB2312"/>
          <w:b/>
          <w:sz w:val="32"/>
          <w:szCs w:val="32"/>
        </w:rPr>
        <w:t>)国有资本经营情况</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hint="eastAsia" w:ascii="仿宋_GB2312" w:eastAsia="仿宋_GB2312"/>
          <w:b w:val="0"/>
          <w:bCs/>
          <w:sz w:val="32"/>
          <w:szCs w:val="32"/>
          <w:lang w:eastAsia="zh-CN"/>
        </w:rPr>
      </w:pPr>
      <w:r>
        <w:rPr>
          <w:rFonts w:hint="eastAsia" w:ascii="仿宋_GB2312" w:eastAsia="仿宋_GB2312"/>
          <w:sz w:val="32"/>
          <w:szCs w:val="32"/>
          <w:lang w:eastAsia="zh-CN"/>
        </w:rPr>
        <w:t>2024</w:t>
      </w:r>
      <w:r>
        <w:rPr>
          <w:rFonts w:hint="eastAsia" w:ascii="仿宋_GB2312" w:eastAsia="仿宋_GB2312"/>
          <w:sz w:val="32"/>
          <w:szCs w:val="32"/>
        </w:rPr>
        <w:t>年</w:t>
      </w:r>
      <w:r>
        <w:rPr>
          <w:rStyle w:val="7"/>
          <w:rFonts w:hint="eastAsia" w:ascii="仿宋_GB2312" w:hAnsi="仿宋_GB2312" w:eastAsia="仿宋_GB2312" w:cs="仿宋_GB2312"/>
          <w:b w:val="0"/>
          <w:bCs/>
          <w:sz w:val="32"/>
          <w:szCs w:val="32"/>
        </w:rPr>
        <w:t>本单位没有使用国有资本经营预算拨款安排的支出</w:t>
      </w:r>
      <w:r>
        <w:rPr>
          <w:rStyle w:val="7"/>
          <w:rFonts w:hint="eastAsia" w:ascii="仿宋_GB2312" w:hAnsi="仿宋_GB2312" w:eastAsia="仿宋_GB2312" w:cs="仿宋_GB2312"/>
          <w:b w:val="0"/>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Fonts w:hint="eastAsia" w:ascii="仿宋_GB2312" w:eastAsia="仿宋_GB2312"/>
          <w:b/>
          <w:bCs/>
          <w:sz w:val="32"/>
          <w:szCs w:val="32"/>
        </w:rPr>
      </w:pPr>
      <w:r>
        <w:rPr>
          <w:rStyle w:val="7"/>
          <w:rFonts w:hint="eastAsia" w:ascii="仿宋_GB2312" w:hAnsi="仿宋_GB2312" w:eastAsia="仿宋_GB2312" w:cs="仿宋_GB2312"/>
          <w:b/>
          <w:sz w:val="32"/>
          <w:szCs w:val="32"/>
        </w:rPr>
        <w:t>(</w:t>
      </w:r>
      <w:r>
        <w:rPr>
          <w:rStyle w:val="7"/>
          <w:rFonts w:hint="eastAsia" w:ascii="仿宋_GB2312" w:hAnsi="仿宋_GB2312" w:eastAsia="仿宋_GB2312" w:cs="仿宋_GB2312"/>
          <w:b/>
          <w:sz w:val="32"/>
          <w:szCs w:val="32"/>
          <w:lang w:val="en-US" w:eastAsia="zh-CN"/>
        </w:rPr>
        <w:t>六</w:t>
      </w:r>
      <w:r>
        <w:rPr>
          <w:rStyle w:val="7"/>
          <w:rFonts w:hint="eastAsia" w:ascii="仿宋_GB2312" w:hAnsi="仿宋_GB2312" w:eastAsia="仿宋_GB2312" w:cs="仿宋_GB2312"/>
          <w:b/>
          <w:sz w:val="32"/>
          <w:szCs w:val="32"/>
        </w:rPr>
        <w:t>)</w:t>
      </w:r>
      <w:r>
        <w:rPr>
          <w:rFonts w:hint="eastAsia" w:ascii="仿宋_GB2312" w:eastAsia="仿宋_GB2312"/>
          <w:b/>
          <w:bCs/>
          <w:sz w:val="32"/>
          <w:szCs w:val="32"/>
        </w:rPr>
        <w:t>机关运行经费等重要事项的说明</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jc w:val="both"/>
        <w:textAlignment w:val="auto"/>
        <w:rPr>
          <w:rFonts w:ascii="仿宋_GB2312" w:eastAsia="仿宋_GB2312"/>
          <w:sz w:val="32"/>
          <w:szCs w:val="30"/>
        </w:rPr>
      </w:pPr>
      <w:r>
        <w:rPr>
          <w:rFonts w:hint="eastAsia" w:ascii="仿宋_GB2312" w:eastAsia="仿宋_GB2312"/>
          <w:sz w:val="32"/>
          <w:szCs w:val="32"/>
          <w:lang w:eastAsia="zh-CN"/>
        </w:rPr>
        <w:t>2024</w:t>
      </w:r>
      <w:r>
        <w:rPr>
          <w:rFonts w:hint="eastAsia" w:ascii="仿宋_GB2312" w:eastAsia="仿宋_GB2312"/>
          <w:sz w:val="32"/>
          <w:szCs w:val="32"/>
        </w:rPr>
        <w:t>年</w:t>
      </w:r>
      <w:r>
        <w:rPr>
          <w:rFonts w:hint="eastAsia" w:ascii="仿宋_GB2312" w:eastAsia="仿宋_GB2312"/>
          <w:sz w:val="32"/>
          <w:szCs w:val="32"/>
          <w:lang w:eastAsia="zh-CN"/>
        </w:rPr>
        <w:t>单位</w:t>
      </w:r>
      <w:r>
        <w:rPr>
          <w:rStyle w:val="7"/>
          <w:rFonts w:hint="eastAsia" w:ascii="仿宋_GB2312" w:hAnsi="仿宋_GB2312" w:eastAsia="仿宋_GB2312" w:cs="仿宋_GB2312"/>
          <w:sz w:val="32"/>
          <w:szCs w:val="32"/>
        </w:rPr>
        <w:t>单位机关运行费预算</w:t>
      </w:r>
      <w:r>
        <w:rPr>
          <w:rFonts w:hint="eastAsia" w:ascii="仿宋_GB2312" w:eastAsia="仿宋_GB2312"/>
          <w:sz w:val="32"/>
          <w:szCs w:val="32"/>
        </w:rPr>
        <w:t>4</w:t>
      </w:r>
      <w:r>
        <w:rPr>
          <w:rFonts w:hint="eastAsia" w:ascii="仿宋_GB2312" w:eastAsia="仿宋_GB2312"/>
          <w:sz w:val="32"/>
          <w:szCs w:val="32"/>
          <w:lang w:val="en-US" w:eastAsia="zh-CN"/>
        </w:rPr>
        <w:t>0.36</w:t>
      </w:r>
      <w:r>
        <w:rPr>
          <w:rFonts w:hint="eastAsia" w:ascii="仿宋_GB2312" w:eastAsia="仿宋_GB2312"/>
          <w:sz w:val="32"/>
          <w:szCs w:val="32"/>
        </w:rPr>
        <w:t>万元，其中：办公费</w:t>
      </w:r>
      <w:r>
        <w:rPr>
          <w:rFonts w:hint="eastAsia" w:ascii="仿宋_GB2312" w:eastAsia="仿宋_GB2312"/>
          <w:sz w:val="32"/>
          <w:szCs w:val="32"/>
          <w:lang w:val="en-US" w:eastAsia="zh-CN"/>
        </w:rPr>
        <w:t>5.5</w:t>
      </w:r>
      <w:r>
        <w:rPr>
          <w:rFonts w:hint="eastAsia" w:ascii="仿宋_GB2312" w:eastAsia="仿宋_GB2312"/>
          <w:sz w:val="32"/>
          <w:szCs w:val="32"/>
        </w:rPr>
        <w:t>万元、邮电费1.</w:t>
      </w:r>
      <w:r>
        <w:rPr>
          <w:rFonts w:hint="eastAsia" w:ascii="仿宋_GB2312" w:eastAsia="仿宋_GB2312"/>
          <w:sz w:val="32"/>
          <w:szCs w:val="32"/>
          <w:lang w:val="en-US" w:eastAsia="zh-CN"/>
        </w:rPr>
        <w:t>33</w:t>
      </w:r>
      <w:r>
        <w:rPr>
          <w:rFonts w:hint="eastAsia" w:ascii="仿宋_GB2312" w:eastAsia="仿宋_GB2312"/>
          <w:sz w:val="32"/>
          <w:szCs w:val="32"/>
        </w:rPr>
        <w:t>万元、公务接待费13.8</w:t>
      </w:r>
      <w:r>
        <w:rPr>
          <w:rFonts w:hint="eastAsia" w:ascii="仿宋_GB2312" w:eastAsia="仿宋_GB2312"/>
          <w:sz w:val="32"/>
          <w:szCs w:val="32"/>
          <w:lang w:val="en-US" w:eastAsia="zh-CN"/>
        </w:rPr>
        <w:t>0</w:t>
      </w:r>
      <w:r>
        <w:rPr>
          <w:rFonts w:hint="eastAsia" w:ascii="仿宋_GB2312" w:eastAsia="仿宋_GB2312"/>
          <w:sz w:val="32"/>
          <w:szCs w:val="32"/>
        </w:rPr>
        <w:t>万元、工会经费2.</w:t>
      </w:r>
      <w:r>
        <w:rPr>
          <w:rFonts w:hint="eastAsia" w:ascii="仿宋_GB2312" w:eastAsia="仿宋_GB2312"/>
          <w:sz w:val="32"/>
          <w:szCs w:val="32"/>
          <w:lang w:val="en-US" w:eastAsia="zh-CN"/>
        </w:rPr>
        <w:t>07</w:t>
      </w:r>
      <w:r>
        <w:rPr>
          <w:rFonts w:hint="eastAsia" w:ascii="仿宋_GB2312" w:eastAsia="仿宋_GB2312"/>
          <w:sz w:val="32"/>
          <w:szCs w:val="32"/>
        </w:rPr>
        <w:t>万元、其他交通费用1</w:t>
      </w:r>
      <w:r>
        <w:rPr>
          <w:rFonts w:hint="eastAsia" w:ascii="仿宋_GB2312" w:eastAsia="仿宋_GB2312"/>
          <w:sz w:val="32"/>
          <w:szCs w:val="32"/>
          <w:lang w:val="en-US" w:eastAsia="zh-CN"/>
        </w:rPr>
        <w:t>1</w:t>
      </w:r>
      <w:r>
        <w:rPr>
          <w:rFonts w:hint="eastAsia" w:ascii="仿宋_GB2312" w:eastAsia="仿宋_GB2312"/>
          <w:sz w:val="32"/>
          <w:szCs w:val="32"/>
        </w:rPr>
        <w:t>.6</w:t>
      </w:r>
      <w:r>
        <w:rPr>
          <w:rFonts w:hint="eastAsia" w:ascii="仿宋_GB2312" w:eastAsia="仿宋_GB2312"/>
          <w:sz w:val="32"/>
          <w:szCs w:val="32"/>
          <w:lang w:val="en-US" w:eastAsia="zh-CN"/>
        </w:rPr>
        <w:t>5</w:t>
      </w:r>
      <w:r>
        <w:rPr>
          <w:rFonts w:hint="eastAsia" w:ascii="仿宋_GB2312" w:eastAsia="仿宋_GB2312"/>
          <w:sz w:val="32"/>
          <w:szCs w:val="32"/>
        </w:rPr>
        <w:t>万元，较上年预算安排的</w:t>
      </w:r>
      <w:r>
        <w:rPr>
          <w:rFonts w:hint="eastAsia" w:ascii="仿宋_GB2312" w:eastAsia="仿宋_GB2312"/>
          <w:sz w:val="32"/>
          <w:szCs w:val="32"/>
          <w:lang w:val="en-US" w:eastAsia="zh-CN"/>
        </w:rPr>
        <w:t>减少2.28</w:t>
      </w:r>
      <w:r>
        <w:rPr>
          <w:rFonts w:hint="eastAsia" w:ascii="仿宋_GB2312" w:eastAsia="仿宋_GB2312"/>
          <w:sz w:val="32"/>
          <w:szCs w:val="32"/>
        </w:rPr>
        <w:t>万元,</w:t>
      </w:r>
      <w:r>
        <w:rPr>
          <w:rFonts w:hint="eastAsia" w:ascii="仿宋_GB2312" w:eastAsia="仿宋_GB2312"/>
          <w:sz w:val="32"/>
          <w:szCs w:val="30"/>
        </w:rPr>
        <w:t xml:space="preserve"> </w:t>
      </w:r>
      <w:r>
        <w:rPr>
          <w:rFonts w:hint="eastAsia" w:ascii="仿宋_GB2312" w:eastAsia="仿宋_GB2312"/>
          <w:sz w:val="32"/>
          <w:szCs w:val="30"/>
          <w:lang w:val="en-US" w:eastAsia="zh-CN"/>
        </w:rPr>
        <w:t>下降5.35%</w:t>
      </w:r>
      <w:r>
        <w:rPr>
          <w:rFonts w:hint="eastAsia" w:ascii="仿宋_GB2312" w:eastAsia="仿宋_GB2312"/>
          <w:sz w:val="32"/>
          <w:szCs w:val="30"/>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Fonts w:ascii="仿宋_GB2312" w:eastAsia="仿宋_GB2312"/>
          <w:sz w:val="32"/>
          <w:szCs w:val="32"/>
        </w:rPr>
      </w:pPr>
      <w:r>
        <w:rPr>
          <w:rStyle w:val="7"/>
          <w:rFonts w:hint="eastAsia" w:ascii="仿宋_GB2312" w:hAnsi="仿宋_GB2312" w:eastAsia="仿宋_GB2312" w:cs="仿宋_GB2312"/>
          <w:b/>
          <w:sz w:val="32"/>
          <w:szCs w:val="32"/>
        </w:rPr>
        <w:t>(</w:t>
      </w:r>
      <w:r>
        <w:rPr>
          <w:rStyle w:val="7"/>
          <w:rFonts w:hint="eastAsia" w:ascii="仿宋_GB2312" w:hAnsi="仿宋_GB2312" w:eastAsia="仿宋_GB2312" w:cs="仿宋_GB2312"/>
          <w:b/>
          <w:sz w:val="32"/>
          <w:szCs w:val="32"/>
          <w:lang w:val="en-US" w:eastAsia="zh-CN"/>
        </w:rPr>
        <w:t>七</w:t>
      </w:r>
      <w:r>
        <w:rPr>
          <w:rStyle w:val="7"/>
          <w:rFonts w:hint="eastAsia" w:ascii="仿宋_GB2312" w:hAnsi="仿宋_GB2312" w:eastAsia="仿宋_GB2312" w:cs="仿宋_GB2312"/>
          <w:b/>
          <w:sz w:val="32"/>
          <w:szCs w:val="32"/>
        </w:rPr>
        <w:t>)</w:t>
      </w:r>
      <w:r>
        <w:rPr>
          <w:rFonts w:hint="eastAsia" w:ascii="仿宋_GB2312" w:eastAsia="仿宋_GB2312"/>
          <w:b/>
          <w:bCs/>
          <w:sz w:val="32"/>
          <w:szCs w:val="32"/>
        </w:rPr>
        <w:t>政府采购情况</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bookmarkStart w:id="0" w:name="_Toc13871"/>
      <w:bookmarkStart w:id="1" w:name="_Toc46"/>
      <w:r>
        <w:rPr>
          <w:rFonts w:hint="eastAsia" w:ascii="仿宋_GB2312" w:eastAsia="仿宋_GB2312"/>
          <w:sz w:val="32"/>
          <w:szCs w:val="32"/>
          <w:lang w:eastAsia="zh-CN"/>
        </w:rPr>
        <w:t>2024</w:t>
      </w:r>
      <w:r>
        <w:rPr>
          <w:rFonts w:hint="eastAsia" w:ascii="仿宋_GB2312" w:eastAsia="仿宋_GB2312"/>
          <w:sz w:val="32"/>
          <w:szCs w:val="32"/>
        </w:rPr>
        <w:t>年局机关采购总额6万元，</w:t>
      </w:r>
      <w:r>
        <w:rPr>
          <w:rFonts w:hint="eastAsia" w:ascii="仿宋_GB2312" w:hAnsi="仿宋_GB2312" w:eastAsia="仿宋_GB2312" w:cs="仿宋_GB2312"/>
          <w:sz w:val="32"/>
          <w:szCs w:val="32"/>
        </w:rPr>
        <w:t>其中: 政府采购货物预算</w:t>
      </w:r>
      <w:r>
        <w:rPr>
          <w:rFonts w:hint="eastAsia" w:ascii="仿宋_GB2312" w:eastAsia="仿宋_GB2312"/>
          <w:sz w:val="32"/>
          <w:szCs w:val="32"/>
          <w:lang w:val="en-US" w:eastAsia="zh-CN"/>
        </w:rPr>
        <w:t>6</w:t>
      </w:r>
      <w:r>
        <w:rPr>
          <w:rFonts w:hint="eastAsia" w:ascii="仿宋_GB2312" w:hAnsi="仿宋_GB2312" w:eastAsia="仿宋_GB2312" w:cs="仿宋_GB2312"/>
          <w:sz w:val="32"/>
          <w:szCs w:val="32"/>
        </w:rPr>
        <w:t>万元, 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 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Style w:val="7"/>
          <w:rFonts w:hint="eastAsia" w:ascii="仿宋_GB2312" w:hAnsi="仿宋_GB2312" w:eastAsia="仿宋_GB2312" w:cs="仿宋_GB2312"/>
          <w:b/>
          <w:sz w:val="32"/>
          <w:szCs w:val="32"/>
        </w:rPr>
      </w:pPr>
      <w:r>
        <w:rPr>
          <w:rStyle w:val="7"/>
          <w:rFonts w:hint="eastAsia" w:ascii="仿宋_GB2312" w:hAnsi="仿宋_GB2312" w:eastAsia="仿宋_GB2312" w:cs="仿宋_GB2312"/>
          <w:b/>
          <w:sz w:val="32"/>
          <w:szCs w:val="32"/>
        </w:rPr>
        <w:t>(</w:t>
      </w:r>
      <w:r>
        <w:rPr>
          <w:rStyle w:val="7"/>
          <w:rFonts w:hint="eastAsia" w:ascii="仿宋_GB2312" w:hAnsi="仿宋_GB2312" w:eastAsia="仿宋_GB2312" w:cs="仿宋_GB2312"/>
          <w:b/>
          <w:sz w:val="32"/>
          <w:szCs w:val="32"/>
          <w:lang w:val="en-US" w:eastAsia="zh-CN"/>
        </w:rPr>
        <w:t>八</w:t>
      </w:r>
      <w:r>
        <w:rPr>
          <w:rStyle w:val="7"/>
          <w:rFonts w:hint="eastAsia" w:ascii="仿宋_GB2312" w:hAnsi="仿宋_GB2312" w:eastAsia="仿宋_GB2312" w:cs="仿宋_GB2312"/>
          <w:b/>
          <w:sz w:val="32"/>
          <w:szCs w:val="32"/>
        </w:rPr>
        <w:t>)国有资产占用情况说明</w:t>
      </w:r>
      <w:bookmarkEnd w:id="0"/>
      <w:bookmarkEnd w:id="1"/>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sz w:val="32"/>
          <w:szCs w:val="32"/>
        </w:rPr>
      </w:pPr>
      <w:bookmarkStart w:id="2" w:name="_Toc1599"/>
      <w:bookmarkStart w:id="3" w:name="_Toc27563"/>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年7月31日</w:t>
      </w:r>
      <w:r>
        <w:rPr>
          <w:rFonts w:hint="eastAsia" w:ascii="仿宋_GB2312" w:hAnsi="仿宋_GB2312" w:eastAsia="仿宋_GB2312" w:cs="仿宋_GB2312"/>
          <w:sz w:val="32"/>
          <w:szCs w:val="32"/>
          <w:lang w:eastAsia="zh-CN"/>
        </w:rPr>
        <w:t>（各级财政编制部门预算基础信息上报截止时间）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${page400644146.ds532982397_REP_JX_BAS_AGENCY_INFO_ZYFRS_S_CLSYS}</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共有车辆</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sz w:val="32"/>
          <w:szCs w:val="32"/>
        </w:rPr>
        <w:t>辆,其中：一般公务用车实有数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rPr>
        <w:fldChar w:fldCharType="end"/>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预算安排购置车辆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辆，安排购置单位价值200万元以上大型设备具体为：</w:t>
      </w:r>
      <w:r>
        <w:rPr>
          <w:rFonts w:hint="eastAsia" w:ascii="仿宋_GB2312" w:hAnsi="仿宋_GB2312" w:eastAsia="仿宋_GB2312" w:cs="仿宋_GB2312"/>
          <w:sz w:val="32"/>
          <w:szCs w:val="32"/>
          <w:u w:val="none"/>
          <w:lang w:val="en-US" w:eastAsia="zh-CN"/>
        </w:rPr>
        <w:t>无</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600" w:lineRule="exact"/>
        <w:ind w:left="0" w:firstLine="643" w:firstLineChars="200"/>
        <w:jc w:val="both"/>
        <w:textAlignment w:val="auto"/>
        <w:rPr>
          <w:rFonts w:hint="eastAsia" w:ascii="仿宋_GB2312" w:hAnsi="仿宋_GB2312" w:eastAsia="仿宋_GB2312" w:cs="仿宋_GB2312"/>
          <w:b/>
          <w:sz w:val="32"/>
          <w:szCs w:val="32"/>
        </w:rPr>
      </w:pPr>
      <w:r>
        <w:rPr>
          <w:rStyle w:val="7"/>
          <w:rFonts w:hint="eastAsia" w:ascii="仿宋_GB2312" w:hAnsi="仿宋_GB2312" w:eastAsia="仿宋_GB2312" w:cs="仿宋_GB2312"/>
          <w:b/>
          <w:sz w:val="32"/>
          <w:szCs w:val="32"/>
        </w:rPr>
        <w:t>(</w:t>
      </w:r>
      <w:r>
        <w:rPr>
          <w:rStyle w:val="7"/>
          <w:rFonts w:hint="eastAsia" w:ascii="仿宋_GB2312" w:hAnsi="仿宋_GB2312" w:eastAsia="仿宋_GB2312" w:cs="仿宋_GB2312"/>
          <w:b/>
          <w:sz w:val="32"/>
          <w:szCs w:val="32"/>
          <w:lang w:val="en-US" w:eastAsia="zh-CN"/>
        </w:rPr>
        <w:t>九</w:t>
      </w:r>
      <w:r>
        <w:rPr>
          <w:rStyle w:val="7"/>
          <w:rFonts w:hint="eastAsia" w:ascii="仿宋_GB2312" w:hAnsi="仿宋_GB2312" w:eastAsia="仿宋_GB2312" w:cs="仿宋_GB2312"/>
          <w:b/>
          <w:sz w:val="32"/>
          <w:szCs w:val="32"/>
        </w:rPr>
        <w:t>)</w:t>
      </w:r>
      <w:bookmarkEnd w:id="2"/>
      <w:bookmarkEnd w:id="3"/>
      <w:r>
        <w:rPr>
          <w:rStyle w:val="7"/>
          <w:rFonts w:hint="eastAsia" w:ascii="仿宋_GB2312" w:hAnsi="仿宋_GB2312" w:eastAsia="仿宋_GB2312" w:cs="仿宋_GB2312"/>
          <w:b/>
          <w:sz w:val="32"/>
          <w:szCs w:val="32"/>
        </w:rPr>
        <w:t>文化旅游市场管理项目情况说明</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highlight w:val="none"/>
        </w:rPr>
        <w:t>项目概述</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0"/>
        </w:rPr>
        <w:t>保障文旅市场管理日常工作开展，维护文旅市场稳定，加强文旅市场管理，促进文旅事业健康发展，提升全区人民文化生活品质，满足群众不断增长的美好生活需要。</w:t>
      </w: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立项依据</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eastAsia="仿宋_GB2312"/>
          <w:sz w:val="32"/>
          <w:szCs w:val="30"/>
        </w:rPr>
        <w:t>项目根据余办发</w:t>
      </w:r>
      <w:r>
        <w:rPr>
          <w:rFonts w:hint="eastAsia" w:ascii="宋体" w:hAnsi="宋体" w:cs="宋体"/>
          <w:sz w:val="32"/>
          <w:szCs w:val="30"/>
        </w:rPr>
        <w:t>﹝2019﹞</w:t>
      </w:r>
      <w:r>
        <w:rPr>
          <w:rFonts w:hint="eastAsia" w:ascii="仿宋_GB2312" w:eastAsia="仿宋_GB2312"/>
          <w:sz w:val="32"/>
          <w:szCs w:val="30"/>
        </w:rPr>
        <w:t>37号、渝府办发</w:t>
      </w:r>
      <w:r>
        <w:rPr>
          <w:rFonts w:hint="eastAsia" w:ascii="宋体" w:hAnsi="宋体" w:cs="宋体"/>
          <w:sz w:val="32"/>
          <w:szCs w:val="30"/>
        </w:rPr>
        <w:t>﹝2020﹞</w:t>
      </w:r>
      <w:r>
        <w:rPr>
          <w:rFonts w:hint="eastAsia" w:ascii="仿宋_GB2312" w:eastAsia="仿宋_GB2312"/>
          <w:sz w:val="32"/>
          <w:szCs w:val="30"/>
        </w:rPr>
        <w:t>3号等文件精神设立。</w:t>
      </w: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实施主体</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新余市渝水区文化广电新闻旅游局。</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4）实施方案</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文旅市场督导次数≥60次／年，文旅市场法制宣传活动参与率≥95％，文旅市场法制宣传活动举办及时率=100％，文旅市场管理费用≤15万元，文旅环境不断优化，群众满意度≥90％。</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）实施周期</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2024年1月1日-2024年12月31日</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）年度预算安排</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0"/>
        </w:rPr>
        <w:t>区级</w:t>
      </w:r>
      <w:r>
        <w:rPr>
          <w:rFonts w:hint="eastAsia" w:ascii="仿宋_GB2312" w:hAnsi="仿宋_GB2312" w:eastAsia="仿宋_GB2312" w:cs="仿宋_GB2312"/>
          <w:sz w:val="32"/>
          <w:szCs w:val="32"/>
          <w:lang w:val="en-US" w:eastAsia="zh-CN"/>
        </w:rPr>
        <w:t>财政拨款预算15万元。</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3" w:firstLineChars="200"/>
        <w:jc w:val="both"/>
        <w:textAlignment w:val="auto"/>
        <w:rPr>
          <w:rFonts w:ascii="楷体_GB2312" w:eastAsia="楷体_GB2312"/>
          <w:b/>
          <w:sz w:val="32"/>
          <w:szCs w:val="32"/>
        </w:rPr>
      </w:pPr>
      <w:r>
        <w:rPr>
          <w:rFonts w:hint="eastAsia" w:ascii="楷体_GB2312" w:eastAsia="楷体_GB2312"/>
          <w:b/>
          <w:sz w:val="32"/>
          <w:szCs w:val="32"/>
        </w:rPr>
        <w:t>二、</w:t>
      </w:r>
      <w:r>
        <w:rPr>
          <w:rFonts w:hint="eastAsia" w:ascii="楷体_GB2312" w:eastAsia="楷体_GB2312"/>
          <w:b/>
          <w:sz w:val="32"/>
          <w:szCs w:val="32"/>
          <w:lang w:eastAsia="zh-CN"/>
        </w:rPr>
        <w:t>2024</w:t>
      </w:r>
      <w:r>
        <w:rPr>
          <w:rFonts w:hint="eastAsia" w:ascii="楷体_GB2312" w:eastAsia="楷体_GB2312"/>
          <w:b/>
          <w:sz w:val="32"/>
          <w:szCs w:val="32"/>
        </w:rPr>
        <w:t>年“三公”经费预算情况说明</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年新余市渝水区文化广电新闻出版旅游局 “三公”经费年初预算安排13.8</w:t>
      </w:r>
      <w:r>
        <w:rPr>
          <w:rFonts w:hint="eastAsia" w:ascii="仿宋_GB2312" w:eastAsia="仿宋_GB2312"/>
          <w:sz w:val="32"/>
          <w:szCs w:val="32"/>
          <w:lang w:val="en-US" w:eastAsia="zh-CN"/>
        </w:rPr>
        <w:t>0</w:t>
      </w:r>
      <w:r>
        <w:rPr>
          <w:rFonts w:hint="eastAsia" w:ascii="仿宋_GB2312" w:eastAsia="仿宋_GB2312"/>
          <w:sz w:val="32"/>
          <w:szCs w:val="32"/>
        </w:rPr>
        <w:t>万元。其中：</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t>因公出国（境）费0万元</w:t>
      </w:r>
      <w:r>
        <w:rPr>
          <w:rFonts w:hint="eastAsia" w:ascii="仿宋_GB2312" w:hAnsi="仿宋_GB2312" w:eastAsia="仿宋_GB2312" w:cs="仿宋_GB2312"/>
          <w:bCs/>
          <w:sz w:val="32"/>
          <w:szCs w:val="32"/>
        </w:rPr>
        <w:t>,比上年增（减）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Fonts w:hint="eastAsia" w:ascii="仿宋_GB2312" w:eastAsia="仿宋_GB2312"/>
          <w:sz w:val="32"/>
          <w:szCs w:val="32"/>
        </w:rPr>
        <w:t>与上年安排保持一致</w:t>
      </w:r>
      <w:r>
        <w:rPr>
          <w:rFonts w:hint="eastAsia" w:ascii="仿宋_GB2312" w:hAnsi="仿宋_GB2312" w:eastAsia="仿宋_GB2312" w:cs="仿宋_GB2312"/>
          <w:bCs/>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t>公务接待费13.8万元，比上年减少</w:t>
      </w:r>
      <w:r>
        <w:rPr>
          <w:rFonts w:hint="eastAsia" w:ascii="仿宋_GB2312" w:eastAsia="仿宋_GB2312"/>
          <w:sz w:val="32"/>
          <w:szCs w:val="32"/>
          <w:lang w:val="en-US" w:eastAsia="zh-CN"/>
        </w:rPr>
        <w:t>0.09</w:t>
      </w:r>
      <w:r>
        <w:rPr>
          <w:rFonts w:hint="eastAsia" w:ascii="仿宋_GB2312" w:eastAsia="仿宋_GB2312"/>
          <w:sz w:val="32"/>
          <w:szCs w:val="32"/>
        </w:rPr>
        <w:t>万元，</w:t>
      </w:r>
      <w:r>
        <w:rPr>
          <w:rFonts w:hint="eastAsia" w:ascii="仿宋_GB2312" w:hAnsi="宋体" w:eastAsia="仿宋_GB2312"/>
          <w:sz w:val="32"/>
          <w:szCs w:val="30"/>
        </w:rPr>
        <w:t>主要原因是</w:t>
      </w:r>
      <w:r>
        <w:rPr>
          <w:rFonts w:hint="eastAsia" w:ascii="仿宋_GB2312" w:hAnsi="宋体" w:eastAsia="仿宋_GB2312"/>
          <w:sz w:val="32"/>
          <w:szCs w:val="30"/>
          <w:lang w:val="en-US" w:eastAsia="zh-CN"/>
        </w:rPr>
        <w:t>：</w:t>
      </w:r>
      <w:r>
        <w:rPr>
          <w:rFonts w:hint="eastAsia" w:ascii="仿宋_GB2312" w:hAnsi="宋体" w:eastAsia="仿宋_GB2312"/>
          <w:sz w:val="32"/>
          <w:szCs w:val="30"/>
        </w:rPr>
        <w:t>贯彻落实八项规定厉行节约精神，严格控制接待标准</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黑体" w:hAnsi="黑体" w:eastAsia="黑体"/>
          <w:sz w:val="32"/>
          <w:szCs w:val="32"/>
        </w:rPr>
      </w:pPr>
      <w:r>
        <w:rPr>
          <w:rFonts w:hint="eastAsia" w:ascii="仿宋_GB2312" w:eastAsia="仿宋_GB2312"/>
          <w:sz w:val="32"/>
          <w:szCs w:val="32"/>
        </w:rPr>
        <w:t>公务用车购置及运行经费0万元，</w:t>
      </w:r>
      <w:r>
        <w:rPr>
          <w:rFonts w:hint="eastAsia" w:ascii="仿宋_GB2312" w:hAnsi="仿宋_GB2312" w:eastAsia="仿宋_GB2312" w:cs="仿宋_GB2312"/>
          <w:bCs/>
          <w:sz w:val="32"/>
          <w:szCs w:val="32"/>
        </w:rPr>
        <w:t>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Fonts w:hint="eastAsia" w:ascii="仿宋_GB2312" w:eastAsia="仿宋_GB2312"/>
          <w:sz w:val="32"/>
          <w:szCs w:val="32"/>
        </w:rPr>
        <w:t>与上年安排保持一致</w:t>
      </w:r>
      <w:r>
        <w:rPr>
          <w:rFonts w:hint="eastAsia" w:ascii="仿宋_GB2312" w:hAnsi="仿宋_GB2312" w:eastAsia="仿宋_GB2312" w:cs="仿宋_GB2312"/>
          <w:bCs/>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firstLine="640" w:firstLineChars="200"/>
        <w:jc w:val="both"/>
        <w:textAlignment w:val="auto"/>
        <w:rPr>
          <w:rFonts w:ascii="黑体" w:hAnsi="黑体" w:eastAsia="黑体"/>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黑体" w:hAnsi="黑体" w:eastAsia="黑体"/>
          <w:sz w:val="32"/>
          <w:szCs w:val="32"/>
        </w:rPr>
      </w:pPr>
      <w:r>
        <w:rPr>
          <w:rFonts w:hint="eastAsia" w:ascii="黑体" w:hAnsi="黑体" w:eastAsia="黑体"/>
          <w:sz w:val="32"/>
          <w:szCs w:val="32"/>
        </w:rPr>
        <w:t>第四部分   名词解释</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对本单位部门预算中涉及的收入科目及支出功能分类科目（明细到项级），结合部门实际，参照《2023年政府收支分类科目》的规范说明进行解释。</w:t>
      </w:r>
    </w:p>
    <w:p>
      <w:pPr>
        <w:keepNext w:val="0"/>
        <w:keepLines w:val="0"/>
        <w:pageBreakBefore w:val="0"/>
        <w:widowControl/>
        <w:kinsoku/>
        <w:wordWrap/>
        <w:overflowPunct/>
        <w:topLinePunct w:val="0"/>
        <w:autoSpaceDE/>
        <w:autoSpaceDN/>
        <w:bidi w:val="0"/>
        <w:adjustRightInd w:val="0"/>
        <w:snapToGrid w:val="0"/>
        <w:spacing w:line="600" w:lineRule="exact"/>
        <w:ind w:left="0" w:firstLine="643" w:firstLineChars="200"/>
        <w:jc w:val="both"/>
        <w:textAlignment w:val="auto"/>
        <w:rPr>
          <w:rFonts w:ascii="楷体_GB2312" w:eastAsia="楷体_GB2312"/>
          <w:b/>
          <w:sz w:val="32"/>
          <w:szCs w:val="32"/>
        </w:rPr>
      </w:pPr>
      <w:r>
        <w:rPr>
          <w:rFonts w:hint="eastAsia" w:ascii="楷体_GB2312" w:eastAsia="楷体_GB2312"/>
          <w:b/>
          <w:sz w:val="32"/>
          <w:szCs w:val="32"/>
        </w:rPr>
        <w:t>一、收入科目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财政拨款：指区级财政当年拨付的资金。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上年结转：填列 202</w:t>
      </w:r>
      <w:r>
        <w:rPr>
          <w:rFonts w:hint="eastAsia" w:ascii="仿宋_GB2312" w:eastAsia="仿宋_GB2312"/>
          <w:sz w:val="32"/>
          <w:szCs w:val="32"/>
          <w:lang w:val="en-US" w:eastAsia="zh-CN"/>
        </w:rPr>
        <w:t>3</w:t>
      </w:r>
      <w:r>
        <w:rPr>
          <w:rFonts w:hint="eastAsia" w:ascii="仿宋_GB2312" w:eastAsia="仿宋_GB2312"/>
          <w:sz w:val="32"/>
          <w:szCs w:val="32"/>
        </w:rPr>
        <w:t xml:space="preserve"> 年全部结转的资金数。</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二、支出科目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文化旅游体育与传媒（类）文化和旅游（款）行政运行（项）：指反映行政单位（包括实行公务员管理的事业单位）的基本支出。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文化旅游体育与传媒（类）文化和旅游（款）图书馆（项）：指反映图书馆的支出。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文化旅游体育与传媒（类）文化和旅游（款）文化活动（项）：指反映举办大型文化艺术活动的支出。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文化旅游体育与传媒（类）文化和旅游（款）群众文化（项）：指反映群众文化方面的支出,包括基层文化馆(站)、群众艺术馆支出等。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文化旅游体育与传媒（类）文化和旅游（款）文化旅游和市场管理（项）：指反映文化和旅游执法检查等文化旅游市场管理方面的支出。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住房保障支出（类）住房改革支出（款）住房公积金（项）：指反映行政事业单位按人力资源和社会保障部、财政部规定的基本工作和津贴补贴以及规定比例为职工缴纳的住房公积金。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社会保障和就业支出（类）行政事业单位离退休（款）归口管理的行政单位离退休（项）：指反映实行归口管理的行政单位（包括实行公务员管理的事业单位）开支的离退休经费。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社会保障和就业支出（类）行政事业单位离退休（款）事业单位离退休（项）：指反映实行归口管理的事业单位开支的离退休经费。</w:t>
      </w:r>
    </w:p>
    <w:p>
      <w:pPr>
        <w:widowControl/>
        <w:spacing w:line="600" w:lineRule="exact"/>
        <w:ind w:firstLine="640" w:firstLineChars="200"/>
        <w:jc w:val="left"/>
      </w:pPr>
      <w:r>
        <w:rPr>
          <w:rFonts w:hint="eastAsia" w:ascii="仿宋_GB2312" w:eastAsia="仿宋_GB2312"/>
          <w:sz w:val="32"/>
          <w:szCs w:val="32"/>
        </w:rPr>
        <w:t>社会保障和就业支出（类）行政事业单位离退休（款）机关事业单位基本养老保险缴费支出（项）：指反映机关事业单位实施养老保险制度由单位缴纳的基本养老保险费支出。</w:t>
      </w:r>
      <w:bookmarkStart w:id="4" w:name="_GoBack"/>
      <w:bookmarkEnd w:id="4"/>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dobe 仿宋 Std R">
    <w:panose1 w:val="02020400000000000000"/>
    <w:charset w:val="86"/>
    <w:family w:val="roman"/>
    <w:pitch w:val="default"/>
    <w:sig w:usb0="00000001" w:usb1="0A0F181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8E0B2"/>
    <w:multiLevelType w:val="singleLevel"/>
    <w:tmpl w:val="F668E0B2"/>
    <w:lvl w:ilvl="0" w:tentative="0">
      <w:start w:val="2"/>
      <w:numFmt w:val="decimal"/>
      <w:suff w:val="nothing"/>
      <w:lvlText w:val="%1）"/>
      <w:lvlJc w:val="left"/>
      <w:pPr>
        <w:ind w:left="1122"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NGQ1ODQ0ODI3NDIxYjFjZjEzYTRkNGZiZGYxMWIifQ=="/>
  </w:docVars>
  <w:rsids>
    <w:rsidRoot w:val="00D31D50"/>
    <w:rsid w:val="002213FE"/>
    <w:rsid w:val="002943D9"/>
    <w:rsid w:val="002B62D2"/>
    <w:rsid w:val="00323B43"/>
    <w:rsid w:val="003D37D8"/>
    <w:rsid w:val="003F5B7D"/>
    <w:rsid w:val="00426133"/>
    <w:rsid w:val="004358AB"/>
    <w:rsid w:val="00483C50"/>
    <w:rsid w:val="00496DA9"/>
    <w:rsid w:val="00663F91"/>
    <w:rsid w:val="006F00C8"/>
    <w:rsid w:val="0079456F"/>
    <w:rsid w:val="007B4113"/>
    <w:rsid w:val="008B7726"/>
    <w:rsid w:val="00974CF1"/>
    <w:rsid w:val="00B20C4C"/>
    <w:rsid w:val="00BB1747"/>
    <w:rsid w:val="00BD0D66"/>
    <w:rsid w:val="00CB4850"/>
    <w:rsid w:val="00D31D50"/>
    <w:rsid w:val="00D55D23"/>
    <w:rsid w:val="00D71ABD"/>
    <w:rsid w:val="00DE2CDB"/>
    <w:rsid w:val="00EB0FC6"/>
    <w:rsid w:val="00F34BE6"/>
    <w:rsid w:val="00F82412"/>
    <w:rsid w:val="07234B4A"/>
    <w:rsid w:val="09050319"/>
    <w:rsid w:val="0EBE77F3"/>
    <w:rsid w:val="10336D5A"/>
    <w:rsid w:val="17EF12B7"/>
    <w:rsid w:val="1DDF4BC2"/>
    <w:rsid w:val="2FB60CE2"/>
    <w:rsid w:val="31C62B84"/>
    <w:rsid w:val="34416FB9"/>
    <w:rsid w:val="38C35C8A"/>
    <w:rsid w:val="3AB331C1"/>
    <w:rsid w:val="3B451911"/>
    <w:rsid w:val="3C874979"/>
    <w:rsid w:val="3D731896"/>
    <w:rsid w:val="443561B1"/>
    <w:rsid w:val="4C650674"/>
    <w:rsid w:val="500C6A25"/>
    <w:rsid w:val="531F3029"/>
    <w:rsid w:val="5558730C"/>
    <w:rsid w:val="66475F5D"/>
    <w:rsid w:val="669A7731"/>
    <w:rsid w:val="69607928"/>
    <w:rsid w:val="6A807F95"/>
    <w:rsid w:val="6D877A12"/>
    <w:rsid w:val="710E576E"/>
    <w:rsid w:val="7499627D"/>
    <w:rsid w:val="78CB7F01"/>
    <w:rsid w:val="79C74A9A"/>
    <w:rsid w:val="7A647BFD"/>
    <w:rsid w:val="7D06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widowControl w:val="0"/>
      <w:adjustRightInd/>
      <w:snapToGrid/>
      <w:spacing w:after="0"/>
      <w:ind w:left="840" w:leftChars="400"/>
      <w:jc w:val="both"/>
    </w:pPr>
    <w:rPr>
      <w:rFonts w:ascii="Times New Roman" w:hAnsi="Times New Roman" w:eastAsia="宋体" w:cs="Times New Roman"/>
      <w:kern w:val="2"/>
      <w:sz w:val="21"/>
      <w:szCs w:val="20"/>
    </w:rPr>
  </w:style>
  <w:style w:type="paragraph" w:styleId="3">
    <w:name w:val="toc 1"/>
    <w:basedOn w:val="1"/>
    <w:next w:val="1"/>
    <w:autoRedefine/>
    <w:qFormat/>
    <w:uiPriority w:val="0"/>
    <w:pPr>
      <w:widowControl w:val="0"/>
      <w:adjustRightInd/>
      <w:snapToGrid/>
      <w:spacing w:after="0"/>
      <w:jc w:val="both"/>
    </w:pPr>
    <w:rPr>
      <w:rFonts w:ascii="Times New Roman" w:hAnsi="Times New Roman" w:eastAsia="宋体" w:cs="Times New Roman"/>
      <w:kern w:val="2"/>
      <w:sz w:val="21"/>
      <w:szCs w:val="20"/>
    </w:rPr>
  </w:style>
  <w:style w:type="paragraph" w:styleId="4">
    <w:name w:val="toc 2"/>
    <w:basedOn w:val="1"/>
    <w:next w:val="1"/>
    <w:qFormat/>
    <w:uiPriority w:val="0"/>
    <w:pPr>
      <w:widowControl w:val="0"/>
      <w:adjustRightInd/>
      <w:snapToGrid/>
      <w:spacing w:after="0"/>
      <w:ind w:left="420" w:leftChars="200"/>
      <w:jc w:val="both"/>
    </w:pPr>
    <w:rPr>
      <w:rFonts w:ascii="Times New Roman" w:hAnsi="Times New Roman" w:eastAsia="宋体" w:cs="Times New Roman"/>
      <w:kern w:val="2"/>
      <w:sz w:val="21"/>
      <w:szCs w:val="20"/>
    </w:rPr>
  </w:style>
  <w:style w:type="character" w:customStyle="1" w:styleId="7">
    <w:name w:val="row_tree_level_4"/>
    <w:basedOn w:val="6"/>
    <w:autoRedefine/>
    <w:qFormat/>
    <w:uiPriority w:val="0"/>
  </w:style>
  <w:style w:type="paragraph" w:customStyle="1" w:styleId="8">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637</Words>
  <Characters>3632</Characters>
  <Lines>30</Lines>
  <Paragraphs>8</Paragraphs>
  <TotalTime>0</TotalTime>
  <ScaleCrop>false</ScaleCrop>
  <LinksUpToDate>false</LinksUpToDate>
  <CharactersWithSpaces>4261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叶蓁蓁</cp:lastModifiedBy>
  <dcterms:modified xsi:type="dcterms:W3CDTF">2024-02-06T01:35:49Z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28F4BAF2368143BBB8CBD37111A8022E_13</vt:lpwstr>
  </property>
</Properties>
</file>