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二十七、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年渝水区国有资本经营支出决算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spacing w:line="600" w:lineRule="exact"/>
        <w:ind w:firstLine="640" w:firstLineChars="200"/>
        <w:rPr>
          <w:rFonts w:hint="eastAsia" w:ascii="FangSong_GB2312" w:hAnsi="宋体" w:eastAsia="FangSong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5"/>
          <w:rFonts w:hint="eastAsia" w:ascii="Times New Roman" w:hAnsi="Times New Roman" w:eastAsia="FangSong_GB2312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2023年，</w:t>
      </w:r>
      <w:r>
        <w:rPr>
          <w:rStyle w:val="5"/>
          <w:rFonts w:hint="eastAsia" w:ascii="Times New Roman" w:hAnsi="Times New Roman" w:eastAsia="FangSong_GB2312"/>
          <w:bCs w:val="0"/>
          <w:color w:val="auto"/>
          <w:sz w:val="32"/>
          <w:szCs w:val="21"/>
        </w:rPr>
        <w:t>国有资本经营支出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11260万元，其中解决历史遗留问题及改革成本支出161万元，国有企业资本金注入10000万元，其他国有资本经营预算支出1099万元。加上调出资金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  <w:lang w:val="en-US" w:eastAsia="zh-CN"/>
        </w:rPr>
        <w:t>20016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万元，支出总计31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  <w:lang w:val="en-US" w:eastAsia="zh-CN"/>
        </w:rPr>
        <w:t>276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万元。结转下年支出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  <w:lang w:val="en-US" w:eastAsia="zh-CN"/>
        </w:rPr>
        <w:t>1474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万元。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Style w:val="5"/>
          <w:rFonts w:hint="eastAsia" w:ascii="FangSong_GB2312" w:hAnsi="宋体" w:eastAsia="FangSong_GB2312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505A"/>
    <w:rsid w:val="0450505A"/>
    <w:rsid w:val="16E432D4"/>
    <w:rsid w:val="1C112B3E"/>
    <w:rsid w:val="1C443277"/>
    <w:rsid w:val="234D72DE"/>
    <w:rsid w:val="59677BE5"/>
    <w:rsid w:val="62730E9B"/>
    <w:rsid w:val="78005A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宋体"/>
      <w:sz w:val="21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  <w:style w:type="paragraph" w:customStyle="1" w:styleId="4">
    <w:name w:val=" Char Char Char Char Char Char Char"/>
    <w:basedOn w:val="1"/>
    <w:link w:val="3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styleId="5">
    <w:name w:val="Strong"/>
    <w:basedOn w:val="3"/>
    <w:qFormat/>
    <w:uiPriority w:val="0"/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2022-09-21T03:52:00Z</dcterms:created>
  <dc:creator>Administrator</dc:creator>
  <cp:lastModifiedBy>Administrator</cp:lastModifiedBy>
  <dcterms:modified xsi:type="dcterms:W3CDTF">2024-07-11T08:17:19Z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