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/>
        <w:jc w:val="center"/>
        <w:rPr>
          <w:rFonts w:hint="default" w:ascii="Times New Roman" w:hAnsi="Times New Roman" w:cs="Times New Roman"/>
          <w:sz w:val="21"/>
          <w:szCs w:val="21"/>
        </w:rPr>
      </w:pPr>
      <w:r>
        <w:rPr>
          <w:rFonts w:ascii="黑体" w:hAnsi="宋体" w:eastAsia="黑体" w:cs="黑体"/>
          <w:sz w:val="44"/>
          <w:szCs w:val="44"/>
        </w:rPr>
        <w:t>渝水区</w:t>
      </w:r>
      <w:r>
        <w:rPr>
          <w:rFonts w:hint="eastAsia" w:ascii="黑体" w:hAnsi="宋体" w:eastAsia="黑体" w:cs="黑体"/>
          <w:sz w:val="44"/>
          <w:szCs w:val="44"/>
        </w:rPr>
        <w:t>统计局（部门）2024年部门预算</w:t>
      </w:r>
    </w:p>
    <w:p>
      <w:pPr>
        <w:pStyle w:val="5"/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/>
        <w:jc w:val="left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 </w:t>
      </w:r>
    </w:p>
    <w:p>
      <w:pPr>
        <w:pStyle w:val="5"/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3200"/>
        <w:jc w:val="both"/>
        <w:rPr>
          <w:rFonts w:hint="eastAsia" w:ascii="黑体" w:hAnsi="宋体" w:eastAsia="黑体" w:cs="黑体"/>
          <w:sz w:val="40"/>
          <w:szCs w:val="40"/>
        </w:rPr>
      </w:pPr>
      <w:r>
        <w:rPr>
          <w:rFonts w:hint="eastAsia" w:ascii="黑体" w:hAnsi="宋体" w:eastAsia="黑体" w:cs="黑体"/>
          <w:sz w:val="40"/>
          <w:szCs w:val="40"/>
        </w:rPr>
        <w:t>目    录</w:t>
      </w:r>
    </w:p>
    <w:p>
      <w:pPr>
        <w:pStyle w:val="3"/>
        <w:tabs>
          <w:tab w:val="right" w:leader="dot" w:pos="8306"/>
        </w:tabs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fldChar w:fldCharType="begin"/>
      </w:r>
      <w:r>
        <w:rPr>
          <w:rFonts w:hint="eastAsia" w:ascii="仿宋" w:hAnsi="仿宋" w:eastAsia="仿宋" w:cs="仿宋"/>
          <w:sz w:val="32"/>
          <w:szCs w:val="32"/>
        </w:rPr>
        <w:instrText xml:space="preserve"> HYPERLINK \l _Toc5745 </w:instrText>
      </w:r>
      <w:r>
        <w:rPr>
          <w:rFonts w:hint="eastAsia" w:ascii="仿宋" w:hAnsi="仿宋" w:eastAsia="仿宋" w:cs="仿宋"/>
          <w:sz w:val="32"/>
          <w:szCs w:val="32"/>
        </w:rPr>
        <w:fldChar w:fldCharType="separate"/>
      </w:r>
      <w:r>
        <w:rPr>
          <w:rFonts w:hint="eastAsia" w:ascii="仿宋" w:hAnsi="仿宋" w:eastAsia="仿宋" w:cs="仿宋"/>
          <w:sz w:val="32"/>
          <w:szCs w:val="32"/>
        </w:rPr>
        <w:t>江西省新余市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渝水区统计</w:t>
      </w:r>
      <w:r>
        <w:rPr>
          <w:rFonts w:hint="eastAsia" w:ascii="仿宋" w:hAnsi="仿宋" w:eastAsia="仿宋" w:cs="仿宋"/>
          <w:sz w:val="32"/>
          <w:szCs w:val="32"/>
        </w:rPr>
        <w:t>局（部门）202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</w:rPr>
        <w:t>年部门预算说明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fldChar w:fldCharType="begin"/>
      </w:r>
      <w:r>
        <w:rPr>
          <w:rFonts w:hint="eastAsia" w:ascii="仿宋" w:hAnsi="仿宋" w:eastAsia="仿宋" w:cs="仿宋"/>
          <w:sz w:val="32"/>
          <w:szCs w:val="32"/>
        </w:rPr>
        <w:instrText xml:space="preserve"> PAGEREF _Toc5745 </w:instrText>
      </w:r>
      <w:r>
        <w:rPr>
          <w:rFonts w:hint="eastAsia" w:ascii="仿宋" w:hAnsi="仿宋" w:eastAsia="仿宋" w:cs="仿宋"/>
          <w:sz w:val="32"/>
          <w:szCs w:val="32"/>
        </w:rPr>
        <w:fldChar w:fldCharType="separate"/>
      </w:r>
      <w:r>
        <w:rPr>
          <w:rFonts w:hint="eastAsia" w:ascii="仿宋" w:hAnsi="仿宋" w:eastAsia="仿宋" w:cs="仿宋"/>
          <w:sz w:val="32"/>
          <w:szCs w:val="32"/>
        </w:rPr>
        <w:t>1</w:t>
      </w:r>
      <w:r>
        <w:rPr>
          <w:rFonts w:hint="eastAsia" w:ascii="仿宋" w:hAnsi="仿宋" w:eastAsia="仿宋" w:cs="仿宋"/>
          <w:sz w:val="32"/>
          <w:szCs w:val="32"/>
        </w:rPr>
        <w:fldChar w:fldCharType="end"/>
      </w:r>
      <w:r>
        <w:rPr>
          <w:rFonts w:hint="eastAsia" w:ascii="仿宋" w:hAnsi="仿宋" w:eastAsia="仿宋" w:cs="仿宋"/>
          <w:sz w:val="32"/>
          <w:szCs w:val="32"/>
        </w:rPr>
        <w:fldChar w:fldCharType="end"/>
      </w:r>
    </w:p>
    <w:p>
      <w:pPr>
        <w:pStyle w:val="3"/>
        <w:tabs>
          <w:tab w:val="right" w:leader="dot" w:pos="8306"/>
        </w:tabs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fldChar w:fldCharType="begin"/>
      </w:r>
      <w:r>
        <w:rPr>
          <w:rFonts w:hint="eastAsia" w:ascii="仿宋" w:hAnsi="仿宋" w:eastAsia="仿宋" w:cs="仿宋"/>
          <w:sz w:val="32"/>
          <w:szCs w:val="32"/>
        </w:rPr>
        <w:instrText xml:space="preserve"> HYPERLINK \l _Toc18276 </w:instrText>
      </w:r>
      <w:r>
        <w:rPr>
          <w:rFonts w:hint="eastAsia" w:ascii="仿宋" w:hAnsi="仿宋" w:eastAsia="仿宋" w:cs="仿宋"/>
          <w:sz w:val="32"/>
          <w:szCs w:val="32"/>
        </w:rPr>
        <w:fldChar w:fldCharType="separate"/>
      </w:r>
      <w:r>
        <w:rPr>
          <w:rFonts w:hint="eastAsia" w:ascii="仿宋" w:hAnsi="仿宋" w:eastAsia="仿宋" w:cs="仿宋"/>
          <w:sz w:val="32"/>
          <w:szCs w:val="32"/>
        </w:rPr>
        <w:t xml:space="preserve">第一部分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渝水区统计</w:t>
      </w:r>
      <w:r>
        <w:rPr>
          <w:rFonts w:hint="eastAsia" w:ascii="仿宋" w:hAnsi="仿宋" w:eastAsia="仿宋" w:cs="仿宋"/>
          <w:sz w:val="32"/>
          <w:szCs w:val="32"/>
        </w:rPr>
        <w:t>局（部门）概况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fldChar w:fldCharType="begin"/>
      </w:r>
      <w:r>
        <w:rPr>
          <w:rFonts w:hint="eastAsia" w:ascii="仿宋" w:hAnsi="仿宋" w:eastAsia="仿宋" w:cs="仿宋"/>
          <w:sz w:val="32"/>
          <w:szCs w:val="32"/>
        </w:rPr>
        <w:instrText xml:space="preserve"> PAGEREF _Toc18276 </w:instrText>
      </w:r>
      <w:r>
        <w:rPr>
          <w:rFonts w:hint="eastAsia" w:ascii="仿宋" w:hAnsi="仿宋" w:eastAsia="仿宋" w:cs="仿宋"/>
          <w:sz w:val="32"/>
          <w:szCs w:val="32"/>
        </w:rPr>
        <w:fldChar w:fldCharType="separate"/>
      </w:r>
      <w:r>
        <w:rPr>
          <w:rFonts w:hint="eastAsia" w:ascii="仿宋" w:hAnsi="仿宋" w:eastAsia="仿宋" w:cs="仿宋"/>
          <w:sz w:val="32"/>
          <w:szCs w:val="32"/>
        </w:rPr>
        <w:t>2</w:t>
      </w:r>
      <w:r>
        <w:rPr>
          <w:rFonts w:hint="eastAsia" w:ascii="仿宋" w:hAnsi="仿宋" w:eastAsia="仿宋" w:cs="仿宋"/>
          <w:sz w:val="32"/>
          <w:szCs w:val="32"/>
        </w:rPr>
        <w:fldChar w:fldCharType="end"/>
      </w:r>
      <w:r>
        <w:rPr>
          <w:rFonts w:hint="eastAsia" w:ascii="仿宋" w:hAnsi="仿宋" w:eastAsia="仿宋" w:cs="仿宋"/>
          <w:sz w:val="32"/>
          <w:szCs w:val="32"/>
        </w:rPr>
        <w:fldChar w:fldCharType="end"/>
      </w:r>
    </w:p>
    <w:p>
      <w:pPr>
        <w:pStyle w:val="2"/>
        <w:tabs>
          <w:tab w:val="right" w:leader="dot" w:pos="8306"/>
        </w:tabs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fldChar w:fldCharType="begin"/>
      </w:r>
      <w:r>
        <w:rPr>
          <w:rFonts w:hint="eastAsia" w:ascii="仿宋" w:hAnsi="仿宋" w:eastAsia="仿宋" w:cs="仿宋"/>
          <w:sz w:val="32"/>
          <w:szCs w:val="32"/>
        </w:rPr>
        <w:instrText xml:space="preserve"> HYPERLINK \l _Toc28171 </w:instrText>
      </w:r>
      <w:r>
        <w:rPr>
          <w:rFonts w:hint="eastAsia" w:ascii="仿宋" w:hAnsi="仿宋" w:eastAsia="仿宋" w:cs="仿宋"/>
          <w:sz w:val="32"/>
          <w:szCs w:val="32"/>
        </w:rPr>
        <w:fldChar w:fldCharType="separate"/>
      </w:r>
      <w:r>
        <w:rPr>
          <w:rFonts w:hint="eastAsia" w:ascii="仿宋" w:hAnsi="仿宋" w:eastAsia="仿宋" w:cs="仿宋"/>
          <w:sz w:val="32"/>
          <w:szCs w:val="32"/>
        </w:rPr>
        <w:t>（一）主要职责：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fldChar w:fldCharType="begin"/>
      </w:r>
      <w:r>
        <w:rPr>
          <w:rFonts w:hint="eastAsia" w:ascii="仿宋" w:hAnsi="仿宋" w:eastAsia="仿宋" w:cs="仿宋"/>
          <w:sz w:val="32"/>
          <w:szCs w:val="32"/>
        </w:rPr>
        <w:instrText xml:space="preserve"> PAGEREF _Toc28171 </w:instrText>
      </w:r>
      <w:r>
        <w:rPr>
          <w:rFonts w:hint="eastAsia" w:ascii="仿宋" w:hAnsi="仿宋" w:eastAsia="仿宋" w:cs="仿宋"/>
          <w:sz w:val="32"/>
          <w:szCs w:val="32"/>
        </w:rPr>
        <w:fldChar w:fldCharType="separate"/>
      </w:r>
      <w:r>
        <w:rPr>
          <w:rFonts w:hint="eastAsia" w:ascii="仿宋" w:hAnsi="仿宋" w:eastAsia="仿宋" w:cs="仿宋"/>
          <w:sz w:val="32"/>
          <w:szCs w:val="32"/>
        </w:rPr>
        <w:t>2</w:t>
      </w:r>
      <w:r>
        <w:rPr>
          <w:rFonts w:hint="eastAsia" w:ascii="仿宋" w:hAnsi="仿宋" w:eastAsia="仿宋" w:cs="仿宋"/>
          <w:sz w:val="32"/>
          <w:szCs w:val="32"/>
        </w:rPr>
        <w:fldChar w:fldCharType="end"/>
      </w:r>
      <w:r>
        <w:rPr>
          <w:rFonts w:hint="eastAsia" w:ascii="仿宋" w:hAnsi="仿宋" w:eastAsia="仿宋" w:cs="仿宋"/>
          <w:sz w:val="32"/>
          <w:szCs w:val="32"/>
        </w:rPr>
        <w:fldChar w:fldCharType="end"/>
      </w:r>
    </w:p>
    <w:p>
      <w:pPr>
        <w:pStyle w:val="2"/>
        <w:tabs>
          <w:tab w:val="right" w:leader="dot" w:pos="8306"/>
        </w:tabs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fldChar w:fldCharType="begin"/>
      </w:r>
      <w:r>
        <w:rPr>
          <w:rFonts w:hint="eastAsia" w:ascii="仿宋" w:hAnsi="仿宋" w:eastAsia="仿宋" w:cs="仿宋"/>
          <w:sz w:val="32"/>
          <w:szCs w:val="32"/>
        </w:rPr>
        <w:instrText xml:space="preserve"> HYPERLINK \l _Toc25220 </w:instrText>
      </w:r>
      <w:r>
        <w:rPr>
          <w:rFonts w:hint="eastAsia" w:ascii="仿宋" w:hAnsi="仿宋" w:eastAsia="仿宋" w:cs="仿宋"/>
          <w:sz w:val="32"/>
          <w:szCs w:val="32"/>
        </w:rPr>
        <w:fldChar w:fldCharType="separate"/>
      </w:r>
      <w:r>
        <w:rPr>
          <w:rFonts w:hint="eastAsia" w:ascii="仿宋" w:hAnsi="仿宋" w:eastAsia="仿宋" w:cs="仿宋"/>
          <w:sz w:val="32"/>
          <w:szCs w:val="32"/>
        </w:rPr>
        <w:t>（二）部门基本情况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fldChar w:fldCharType="begin"/>
      </w:r>
      <w:r>
        <w:rPr>
          <w:rFonts w:hint="eastAsia" w:ascii="仿宋" w:hAnsi="仿宋" w:eastAsia="仿宋" w:cs="仿宋"/>
          <w:sz w:val="32"/>
          <w:szCs w:val="32"/>
        </w:rPr>
        <w:instrText xml:space="preserve"> PAGEREF _Toc25220 </w:instrText>
      </w:r>
      <w:r>
        <w:rPr>
          <w:rFonts w:hint="eastAsia" w:ascii="仿宋" w:hAnsi="仿宋" w:eastAsia="仿宋" w:cs="仿宋"/>
          <w:sz w:val="32"/>
          <w:szCs w:val="32"/>
        </w:rPr>
        <w:fldChar w:fldCharType="separate"/>
      </w:r>
      <w:r>
        <w:rPr>
          <w:rFonts w:hint="eastAsia" w:ascii="仿宋" w:hAnsi="仿宋" w:eastAsia="仿宋" w:cs="仿宋"/>
          <w:sz w:val="32"/>
          <w:szCs w:val="32"/>
        </w:rPr>
        <w:t>2</w:t>
      </w:r>
      <w:r>
        <w:rPr>
          <w:rFonts w:hint="eastAsia" w:ascii="仿宋" w:hAnsi="仿宋" w:eastAsia="仿宋" w:cs="仿宋"/>
          <w:sz w:val="32"/>
          <w:szCs w:val="32"/>
        </w:rPr>
        <w:fldChar w:fldCharType="end"/>
      </w:r>
      <w:r>
        <w:rPr>
          <w:rFonts w:hint="eastAsia" w:ascii="仿宋" w:hAnsi="仿宋" w:eastAsia="仿宋" w:cs="仿宋"/>
          <w:sz w:val="32"/>
          <w:szCs w:val="32"/>
        </w:rPr>
        <w:fldChar w:fldCharType="end"/>
      </w:r>
    </w:p>
    <w:p>
      <w:pPr>
        <w:pStyle w:val="3"/>
        <w:tabs>
          <w:tab w:val="right" w:leader="dot" w:pos="8306"/>
        </w:tabs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fldChar w:fldCharType="begin"/>
      </w:r>
      <w:r>
        <w:rPr>
          <w:rFonts w:hint="eastAsia" w:ascii="仿宋" w:hAnsi="仿宋" w:eastAsia="仿宋" w:cs="仿宋"/>
          <w:sz w:val="32"/>
          <w:szCs w:val="32"/>
        </w:rPr>
        <w:instrText xml:space="preserve"> HYPERLINK \l _Toc19710 </w:instrText>
      </w:r>
      <w:r>
        <w:rPr>
          <w:rFonts w:hint="eastAsia" w:ascii="仿宋" w:hAnsi="仿宋" w:eastAsia="仿宋" w:cs="仿宋"/>
          <w:sz w:val="32"/>
          <w:szCs w:val="32"/>
        </w:rPr>
        <w:fldChar w:fldCharType="separate"/>
      </w:r>
      <w:r>
        <w:rPr>
          <w:rFonts w:hint="eastAsia" w:ascii="仿宋" w:hAnsi="仿宋" w:eastAsia="仿宋" w:cs="仿宋"/>
          <w:sz w:val="32"/>
          <w:szCs w:val="32"/>
        </w:rPr>
        <w:t xml:space="preserve">第二部分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渝水区统计</w:t>
      </w:r>
      <w:r>
        <w:rPr>
          <w:rFonts w:hint="eastAsia" w:ascii="仿宋" w:hAnsi="仿宋" w:eastAsia="仿宋" w:cs="仿宋"/>
          <w:sz w:val="32"/>
          <w:szCs w:val="32"/>
        </w:rPr>
        <w:t>局（部门）202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</w:rPr>
        <w:t>年部门预算情况说明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fldChar w:fldCharType="begin"/>
      </w:r>
      <w:r>
        <w:rPr>
          <w:rFonts w:hint="eastAsia" w:ascii="仿宋" w:hAnsi="仿宋" w:eastAsia="仿宋" w:cs="仿宋"/>
          <w:sz w:val="32"/>
          <w:szCs w:val="32"/>
        </w:rPr>
        <w:instrText xml:space="preserve"> PAGEREF _Toc19710 </w:instrText>
      </w:r>
      <w:r>
        <w:rPr>
          <w:rFonts w:hint="eastAsia" w:ascii="仿宋" w:hAnsi="仿宋" w:eastAsia="仿宋" w:cs="仿宋"/>
          <w:sz w:val="32"/>
          <w:szCs w:val="32"/>
        </w:rPr>
        <w:fldChar w:fldCharType="separate"/>
      </w:r>
      <w:r>
        <w:rPr>
          <w:rFonts w:hint="eastAsia" w:ascii="仿宋" w:hAnsi="仿宋" w:eastAsia="仿宋" w:cs="仿宋"/>
          <w:sz w:val="32"/>
          <w:szCs w:val="32"/>
        </w:rPr>
        <w:t>3</w:t>
      </w:r>
      <w:r>
        <w:rPr>
          <w:rFonts w:hint="eastAsia" w:ascii="仿宋" w:hAnsi="仿宋" w:eastAsia="仿宋" w:cs="仿宋"/>
          <w:sz w:val="32"/>
          <w:szCs w:val="32"/>
        </w:rPr>
        <w:fldChar w:fldCharType="end"/>
      </w:r>
      <w:r>
        <w:rPr>
          <w:rFonts w:hint="eastAsia" w:ascii="仿宋" w:hAnsi="仿宋" w:eastAsia="仿宋" w:cs="仿宋"/>
          <w:sz w:val="32"/>
          <w:szCs w:val="32"/>
        </w:rPr>
        <w:fldChar w:fldCharType="end"/>
      </w:r>
    </w:p>
    <w:p>
      <w:pPr>
        <w:pStyle w:val="4"/>
        <w:tabs>
          <w:tab w:val="right" w:leader="dot" w:pos="8306"/>
        </w:tabs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fldChar w:fldCharType="begin"/>
      </w:r>
      <w:r>
        <w:rPr>
          <w:rFonts w:hint="eastAsia" w:ascii="仿宋" w:hAnsi="仿宋" w:eastAsia="仿宋" w:cs="仿宋"/>
          <w:sz w:val="32"/>
          <w:szCs w:val="32"/>
        </w:rPr>
        <w:instrText xml:space="preserve"> HYPERLINK \l _Toc29265 </w:instrText>
      </w:r>
      <w:r>
        <w:rPr>
          <w:rFonts w:hint="eastAsia" w:ascii="仿宋" w:hAnsi="仿宋" w:eastAsia="仿宋" w:cs="仿宋"/>
          <w:sz w:val="32"/>
          <w:szCs w:val="32"/>
        </w:rPr>
        <w:fldChar w:fldCharType="separate"/>
      </w:r>
      <w:r>
        <w:rPr>
          <w:rFonts w:hint="eastAsia" w:ascii="仿宋" w:hAnsi="仿宋" w:eastAsia="仿宋" w:cs="仿宋"/>
          <w:sz w:val="32"/>
          <w:szCs w:val="32"/>
        </w:rPr>
        <w:t>一、202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</w:rPr>
        <w:t>年部门预算收支情况说明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fldChar w:fldCharType="begin"/>
      </w:r>
      <w:r>
        <w:rPr>
          <w:rFonts w:hint="eastAsia" w:ascii="仿宋" w:hAnsi="仿宋" w:eastAsia="仿宋" w:cs="仿宋"/>
          <w:sz w:val="32"/>
          <w:szCs w:val="32"/>
        </w:rPr>
        <w:instrText xml:space="preserve"> PAGEREF _Toc29265 </w:instrText>
      </w:r>
      <w:r>
        <w:rPr>
          <w:rFonts w:hint="eastAsia" w:ascii="仿宋" w:hAnsi="仿宋" w:eastAsia="仿宋" w:cs="仿宋"/>
          <w:sz w:val="32"/>
          <w:szCs w:val="32"/>
        </w:rPr>
        <w:fldChar w:fldCharType="separate"/>
      </w:r>
      <w:r>
        <w:rPr>
          <w:rFonts w:hint="eastAsia" w:ascii="仿宋" w:hAnsi="仿宋" w:eastAsia="仿宋" w:cs="仿宋"/>
          <w:sz w:val="32"/>
          <w:szCs w:val="32"/>
        </w:rPr>
        <w:t>3</w:t>
      </w:r>
      <w:r>
        <w:rPr>
          <w:rFonts w:hint="eastAsia" w:ascii="仿宋" w:hAnsi="仿宋" w:eastAsia="仿宋" w:cs="仿宋"/>
          <w:sz w:val="32"/>
          <w:szCs w:val="32"/>
        </w:rPr>
        <w:fldChar w:fldCharType="end"/>
      </w:r>
      <w:r>
        <w:rPr>
          <w:rFonts w:hint="eastAsia" w:ascii="仿宋" w:hAnsi="仿宋" w:eastAsia="仿宋" w:cs="仿宋"/>
          <w:sz w:val="32"/>
          <w:szCs w:val="32"/>
        </w:rPr>
        <w:fldChar w:fldCharType="end"/>
      </w:r>
    </w:p>
    <w:p>
      <w:pPr>
        <w:pStyle w:val="2"/>
        <w:tabs>
          <w:tab w:val="right" w:leader="dot" w:pos="8306"/>
        </w:tabs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fldChar w:fldCharType="begin"/>
      </w:r>
      <w:r>
        <w:rPr>
          <w:rFonts w:hint="eastAsia" w:ascii="仿宋" w:hAnsi="仿宋" w:eastAsia="仿宋" w:cs="仿宋"/>
          <w:sz w:val="32"/>
          <w:szCs w:val="32"/>
        </w:rPr>
        <w:instrText xml:space="preserve"> HYPERLINK \l _Toc24255 </w:instrText>
      </w:r>
      <w:r>
        <w:rPr>
          <w:rFonts w:hint="eastAsia" w:ascii="仿宋" w:hAnsi="仿宋" w:eastAsia="仿宋" w:cs="仿宋"/>
          <w:sz w:val="32"/>
          <w:szCs w:val="32"/>
        </w:rPr>
        <w:fldChar w:fldCharType="separate"/>
      </w:r>
      <w:r>
        <w:rPr>
          <w:rFonts w:hint="eastAsia" w:ascii="仿宋" w:hAnsi="仿宋" w:eastAsia="仿宋" w:cs="仿宋"/>
          <w:sz w:val="32"/>
          <w:szCs w:val="32"/>
        </w:rPr>
        <w:t>（一）收入预算情况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fldChar w:fldCharType="begin"/>
      </w:r>
      <w:r>
        <w:rPr>
          <w:rFonts w:hint="eastAsia" w:ascii="仿宋" w:hAnsi="仿宋" w:eastAsia="仿宋" w:cs="仿宋"/>
          <w:sz w:val="32"/>
          <w:szCs w:val="32"/>
        </w:rPr>
        <w:instrText xml:space="preserve"> PAGEREF _Toc24255 </w:instrText>
      </w:r>
      <w:r>
        <w:rPr>
          <w:rFonts w:hint="eastAsia" w:ascii="仿宋" w:hAnsi="仿宋" w:eastAsia="仿宋" w:cs="仿宋"/>
          <w:sz w:val="32"/>
          <w:szCs w:val="32"/>
        </w:rPr>
        <w:fldChar w:fldCharType="separate"/>
      </w:r>
      <w:r>
        <w:rPr>
          <w:rFonts w:hint="eastAsia" w:ascii="仿宋" w:hAnsi="仿宋" w:eastAsia="仿宋" w:cs="仿宋"/>
          <w:sz w:val="32"/>
          <w:szCs w:val="32"/>
        </w:rPr>
        <w:t>3</w:t>
      </w:r>
      <w:r>
        <w:rPr>
          <w:rFonts w:hint="eastAsia" w:ascii="仿宋" w:hAnsi="仿宋" w:eastAsia="仿宋" w:cs="仿宋"/>
          <w:sz w:val="32"/>
          <w:szCs w:val="32"/>
        </w:rPr>
        <w:fldChar w:fldCharType="end"/>
      </w:r>
      <w:r>
        <w:rPr>
          <w:rFonts w:hint="eastAsia" w:ascii="仿宋" w:hAnsi="仿宋" w:eastAsia="仿宋" w:cs="仿宋"/>
          <w:sz w:val="32"/>
          <w:szCs w:val="32"/>
        </w:rPr>
        <w:fldChar w:fldCharType="end"/>
      </w:r>
    </w:p>
    <w:p>
      <w:pPr>
        <w:pStyle w:val="2"/>
        <w:tabs>
          <w:tab w:val="right" w:leader="dot" w:pos="8306"/>
        </w:tabs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fldChar w:fldCharType="begin"/>
      </w:r>
      <w:r>
        <w:rPr>
          <w:rFonts w:hint="eastAsia" w:ascii="仿宋" w:hAnsi="仿宋" w:eastAsia="仿宋" w:cs="仿宋"/>
          <w:sz w:val="32"/>
          <w:szCs w:val="32"/>
        </w:rPr>
        <w:instrText xml:space="preserve"> HYPERLINK \l _Toc9264 </w:instrText>
      </w:r>
      <w:r>
        <w:rPr>
          <w:rFonts w:hint="eastAsia" w:ascii="仿宋" w:hAnsi="仿宋" w:eastAsia="仿宋" w:cs="仿宋"/>
          <w:sz w:val="32"/>
          <w:szCs w:val="32"/>
        </w:rPr>
        <w:fldChar w:fldCharType="separate"/>
      </w:r>
      <w:r>
        <w:rPr>
          <w:rFonts w:hint="eastAsia" w:ascii="仿宋" w:hAnsi="仿宋" w:eastAsia="仿宋" w:cs="仿宋"/>
          <w:sz w:val="32"/>
          <w:szCs w:val="32"/>
        </w:rPr>
        <w:t>（二） 预算支出情况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fldChar w:fldCharType="begin"/>
      </w:r>
      <w:r>
        <w:rPr>
          <w:rFonts w:hint="eastAsia" w:ascii="仿宋" w:hAnsi="仿宋" w:eastAsia="仿宋" w:cs="仿宋"/>
          <w:sz w:val="32"/>
          <w:szCs w:val="32"/>
        </w:rPr>
        <w:instrText xml:space="preserve"> PAGEREF _Toc9264 </w:instrText>
      </w:r>
      <w:r>
        <w:rPr>
          <w:rFonts w:hint="eastAsia" w:ascii="仿宋" w:hAnsi="仿宋" w:eastAsia="仿宋" w:cs="仿宋"/>
          <w:sz w:val="32"/>
          <w:szCs w:val="32"/>
        </w:rPr>
        <w:fldChar w:fldCharType="separate"/>
      </w:r>
      <w:r>
        <w:rPr>
          <w:rFonts w:hint="eastAsia" w:ascii="仿宋" w:hAnsi="仿宋" w:eastAsia="仿宋" w:cs="仿宋"/>
          <w:sz w:val="32"/>
          <w:szCs w:val="32"/>
        </w:rPr>
        <w:t>3</w:t>
      </w:r>
      <w:r>
        <w:rPr>
          <w:rFonts w:hint="eastAsia" w:ascii="仿宋" w:hAnsi="仿宋" w:eastAsia="仿宋" w:cs="仿宋"/>
          <w:sz w:val="32"/>
          <w:szCs w:val="32"/>
        </w:rPr>
        <w:fldChar w:fldCharType="end"/>
      </w:r>
      <w:r>
        <w:rPr>
          <w:rFonts w:hint="eastAsia" w:ascii="仿宋" w:hAnsi="仿宋" w:eastAsia="仿宋" w:cs="仿宋"/>
          <w:sz w:val="32"/>
          <w:szCs w:val="32"/>
        </w:rPr>
        <w:fldChar w:fldCharType="end"/>
      </w:r>
    </w:p>
    <w:p>
      <w:pPr>
        <w:pStyle w:val="2"/>
        <w:tabs>
          <w:tab w:val="right" w:leader="dot" w:pos="8306"/>
        </w:tabs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fldChar w:fldCharType="begin"/>
      </w:r>
      <w:r>
        <w:rPr>
          <w:rFonts w:hint="eastAsia" w:ascii="仿宋" w:hAnsi="仿宋" w:eastAsia="仿宋" w:cs="仿宋"/>
          <w:sz w:val="32"/>
          <w:szCs w:val="32"/>
        </w:rPr>
        <w:instrText xml:space="preserve"> HYPERLINK \l _Toc5087 </w:instrText>
      </w:r>
      <w:r>
        <w:rPr>
          <w:rFonts w:hint="eastAsia" w:ascii="仿宋" w:hAnsi="仿宋" w:eastAsia="仿宋" w:cs="仿宋"/>
          <w:sz w:val="32"/>
          <w:szCs w:val="32"/>
        </w:rPr>
        <w:fldChar w:fldCharType="separate"/>
      </w:r>
      <w:r>
        <w:rPr>
          <w:rFonts w:hint="eastAsia" w:ascii="仿宋" w:hAnsi="仿宋" w:eastAsia="仿宋" w:cs="仿宋"/>
          <w:sz w:val="32"/>
          <w:szCs w:val="32"/>
        </w:rPr>
        <w:t>（三）财政拨款支出情况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</w:rPr>
        <w:fldChar w:fldCharType="end"/>
      </w:r>
    </w:p>
    <w:p>
      <w:pPr>
        <w:pStyle w:val="2"/>
        <w:tabs>
          <w:tab w:val="right" w:leader="dot" w:pos="8306"/>
        </w:tabs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fldChar w:fldCharType="begin"/>
      </w:r>
      <w:r>
        <w:rPr>
          <w:rFonts w:hint="eastAsia" w:ascii="仿宋" w:hAnsi="仿宋" w:eastAsia="仿宋" w:cs="仿宋"/>
          <w:sz w:val="32"/>
          <w:szCs w:val="32"/>
        </w:rPr>
        <w:instrText xml:space="preserve"> HYPERLINK \l _Toc9277 </w:instrText>
      </w:r>
      <w:r>
        <w:rPr>
          <w:rFonts w:hint="eastAsia" w:ascii="仿宋" w:hAnsi="仿宋" w:eastAsia="仿宋" w:cs="仿宋"/>
          <w:sz w:val="32"/>
          <w:szCs w:val="32"/>
        </w:rPr>
        <w:fldChar w:fldCharType="separate"/>
      </w:r>
      <w:r>
        <w:rPr>
          <w:rFonts w:hint="eastAsia" w:ascii="仿宋" w:hAnsi="仿宋" w:eastAsia="仿宋" w:cs="仿宋"/>
          <w:sz w:val="32"/>
          <w:szCs w:val="32"/>
        </w:rPr>
        <w:t>（四）政府性基金情况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fldChar w:fldCharType="begin"/>
      </w:r>
      <w:r>
        <w:rPr>
          <w:rFonts w:hint="eastAsia" w:ascii="仿宋" w:hAnsi="仿宋" w:eastAsia="仿宋" w:cs="仿宋"/>
          <w:sz w:val="32"/>
          <w:szCs w:val="32"/>
        </w:rPr>
        <w:instrText xml:space="preserve"> PAGEREF _Toc9277 </w:instrText>
      </w:r>
      <w:r>
        <w:rPr>
          <w:rFonts w:hint="eastAsia" w:ascii="仿宋" w:hAnsi="仿宋" w:eastAsia="仿宋" w:cs="仿宋"/>
          <w:sz w:val="32"/>
          <w:szCs w:val="32"/>
        </w:rPr>
        <w:fldChar w:fldCharType="separate"/>
      </w:r>
      <w:r>
        <w:rPr>
          <w:rFonts w:hint="eastAsia" w:ascii="仿宋" w:hAnsi="仿宋" w:eastAsia="仿宋" w:cs="仿宋"/>
          <w:sz w:val="32"/>
          <w:szCs w:val="32"/>
        </w:rPr>
        <w:t>3</w:t>
      </w:r>
      <w:r>
        <w:rPr>
          <w:rFonts w:hint="eastAsia" w:ascii="仿宋" w:hAnsi="仿宋" w:eastAsia="仿宋" w:cs="仿宋"/>
          <w:sz w:val="32"/>
          <w:szCs w:val="32"/>
        </w:rPr>
        <w:fldChar w:fldCharType="end"/>
      </w:r>
      <w:r>
        <w:rPr>
          <w:rFonts w:hint="eastAsia" w:ascii="仿宋" w:hAnsi="仿宋" w:eastAsia="仿宋" w:cs="仿宋"/>
          <w:sz w:val="32"/>
          <w:szCs w:val="32"/>
        </w:rPr>
        <w:fldChar w:fldCharType="end"/>
      </w:r>
    </w:p>
    <w:p>
      <w:pPr>
        <w:pStyle w:val="2"/>
        <w:tabs>
          <w:tab w:val="right" w:leader="dot" w:pos="8306"/>
        </w:tabs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fldChar w:fldCharType="begin"/>
      </w:r>
      <w:r>
        <w:rPr>
          <w:rFonts w:hint="eastAsia" w:ascii="仿宋" w:hAnsi="仿宋" w:eastAsia="仿宋" w:cs="仿宋"/>
          <w:sz w:val="32"/>
          <w:szCs w:val="32"/>
        </w:rPr>
        <w:instrText xml:space="preserve"> HYPERLINK \l _Toc13966 </w:instrText>
      </w:r>
      <w:r>
        <w:rPr>
          <w:rFonts w:hint="eastAsia" w:ascii="仿宋" w:hAnsi="仿宋" w:eastAsia="仿宋" w:cs="仿宋"/>
          <w:sz w:val="32"/>
          <w:szCs w:val="32"/>
        </w:rPr>
        <w:fldChar w:fldCharType="separate"/>
      </w:r>
      <w:r>
        <w:rPr>
          <w:rFonts w:hint="eastAsia" w:ascii="仿宋" w:hAnsi="仿宋" w:eastAsia="仿宋" w:cs="仿宋"/>
          <w:sz w:val="32"/>
          <w:szCs w:val="32"/>
        </w:rPr>
        <w:t>（五）机关运行经费等重要事项的说明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</w:rPr>
        <w:fldChar w:fldCharType="end"/>
      </w:r>
    </w:p>
    <w:p>
      <w:pPr>
        <w:pStyle w:val="2"/>
        <w:tabs>
          <w:tab w:val="right" w:leader="dot" w:pos="8306"/>
        </w:tabs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fldChar w:fldCharType="begin"/>
      </w:r>
      <w:r>
        <w:rPr>
          <w:rFonts w:hint="eastAsia" w:ascii="仿宋" w:hAnsi="仿宋" w:eastAsia="仿宋" w:cs="仿宋"/>
          <w:sz w:val="32"/>
          <w:szCs w:val="32"/>
        </w:rPr>
        <w:instrText xml:space="preserve"> HYPERLINK \l _Toc20556 </w:instrText>
      </w:r>
      <w:r>
        <w:rPr>
          <w:rFonts w:hint="eastAsia" w:ascii="仿宋" w:hAnsi="仿宋" w:eastAsia="仿宋" w:cs="仿宋"/>
          <w:sz w:val="32"/>
          <w:szCs w:val="32"/>
        </w:rPr>
        <w:fldChar w:fldCharType="separate"/>
      </w:r>
      <w:r>
        <w:rPr>
          <w:rFonts w:hint="eastAsia" w:ascii="仿宋" w:hAnsi="仿宋" w:eastAsia="仿宋" w:cs="仿宋"/>
          <w:sz w:val="32"/>
          <w:szCs w:val="32"/>
        </w:rPr>
        <w:t>（六）政府采购情况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fldChar w:fldCharType="end"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</w:p>
    <w:p>
      <w:pPr>
        <w:pStyle w:val="2"/>
        <w:tabs>
          <w:tab w:val="right" w:leader="dot" w:pos="8306"/>
        </w:tabs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fldChar w:fldCharType="begin"/>
      </w:r>
      <w:r>
        <w:rPr>
          <w:rFonts w:hint="eastAsia" w:ascii="仿宋" w:hAnsi="仿宋" w:eastAsia="仿宋" w:cs="仿宋"/>
          <w:sz w:val="32"/>
          <w:szCs w:val="32"/>
        </w:rPr>
        <w:instrText xml:space="preserve"> HYPERLINK \l _Toc46 </w:instrText>
      </w:r>
      <w:r>
        <w:rPr>
          <w:rFonts w:hint="eastAsia" w:ascii="仿宋" w:hAnsi="仿宋" w:eastAsia="仿宋" w:cs="仿宋"/>
          <w:sz w:val="32"/>
          <w:szCs w:val="32"/>
        </w:rPr>
        <w:fldChar w:fldCharType="separate"/>
      </w:r>
      <w:r>
        <w:rPr>
          <w:rFonts w:hint="eastAsia" w:ascii="仿宋" w:hAnsi="仿宋" w:eastAsia="仿宋" w:cs="仿宋"/>
          <w:sz w:val="32"/>
          <w:szCs w:val="32"/>
        </w:rPr>
        <w:t>（七）国有资产占用情况说明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fldChar w:fldCharType="end"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</w:p>
    <w:p>
      <w:pPr>
        <w:pStyle w:val="2"/>
        <w:tabs>
          <w:tab w:val="right" w:leader="dot" w:pos="8306"/>
        </w:tabs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fldChar w:fldCharType="begin"/>
      </w:r>
      <w:r>
        <w:rPr>
          <w:rFonts w:hint="eastAsia" w:ascii="仿宋" w:hAnsi="仿宋" w:eastAsia="仿宋" w:cs="仿宋"/>
          <w:sz w:val="32"/>
          <w:szCs w:val="32"/>
        </w:rPr>
        <w:instrText xml:space="preserve"> HYPERLINK \l _Toc27563 </w:instrText>
      </w:r>
      <w:r>
        <w:rPr>
          <w:rFonts w:hint="eastAsia" w:ascii="仿宋" w:hAnsi="仿宋" w:eastAsia="仿宋" w:cs="仿宋"/>
          <w:sz w:val="32"/>
          <w:szCs w:val="32"/>
        </w:rPr>
        <w:fldChar w:fldCharType="separate"/>
      </w:r>
      <w:r>
        <w:rPr>
          <w:rFonts w:hint="eastAsia" w:ascii="仿宋" w:hAnsi="仿宋" w:eastAsia="仿宋" w:cs="仿宋"/>
          <w:sz w:val="32"/>
          <w:szCs w:val="32"/>
        </w:rPr>
        <w:t>（八）预算绩效情况说明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fldChar w:fldCharType="end"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</w:p>
    <w:p>
      <w:pPr>
        <w:pStyle w:val="4"/>
        <w:tabs>
          <w:tab w:val="right" w:leader="dot" w:pos="8306"/>
        </w:tabs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fldChar w:fldCharType="begin"/>
      </w:r>
      <w:r>
        <w:rPr>
          <w:rFonts w:hint="eastAsia" w:ascii="仿宋" w:hAnsi="仿宋" w:eastAsia="仿宋" w:cs="仿宋"/>
          <w:sz w:val="32"/>
          <w:szCs w:val="32"/>
        </w:rPr>
        <w:instrText xml:space="preserve"> HYPERLINK \l _Toc8316 </w:instrText>
      </w:r>
      <w:r>
        <w:rPr>
          <w:rFonts w:hint="eastAsia" w:ascii="仿宋" w:hAnsi="仿宋" w:eastAsia="仿宋" w:cs="仿宋"/>
          <w:sz w:val="32"/>
          <w:szCs w:val="32"/>
        </w:rPr>
        <w:fldChar w:fldCharType="separate"/>
      </w:r>
      <w:r>
        <w:rPr>
          <w:rFonts w:hint="eastAsia" w:ascii="仿宋" w:hAnsi="仿宋" w:eastAsia="仿宋" w:cs="仿宋"/>
          <w:sz w:val="32"/>
          <w:szCs w:val="32"/>
        </w:rPr>
        <w:t>二、202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</w:rPr>
        <w:t>年“三公”经费预算情况说明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sz w:val="32"/>
          <w:szCs w:val="32"/>
        </w:rPr>
        <w:fldChar w:fldCharType="end"/>
      </w:r>
    </w:p>
    <w:p>
      <w:pPr>
        <w:pStyle w:val="3"/>
        <w:tabs>
          <w:tab w:val="right" w:leader="dot" w:pos="8306"/>
        </w:tabs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fldChar w:fldCharType="begin"/>
      </w:r>
      <w:r>
        <w:rPr>
          <w:rFonts w:hint="eastAsia" w:ascii="仿宋" w:hAnsi="仿宋" w:eastAsia="仿宋" w:cs="仿宋"/>
          <w:sz w:val="32"/>
          <w:szCs w:val="32"/>
        </w:rPr>
        <w:instrText xml:space="preserve"> HYPERLINK \l _Toc8736 </w:instrText>
      </w:r>
      <w:r>
        <w:rPr>
          <w:rFonts w:hint="eastAsia" w:ascii="仿宋" w:hAnsi="仿宋" w:eastAsia="仿宋" w:cs="仿宋"/>
          <w:sz w:val="32"/>
          <w:szCs w:val="32"/>
        </w:rPr>
        <w:fldChar w:fldCharType="separate"/>
      </w:r>
      <w:r>
        <w:rPr>
          <w:rFonts w:hint="eastAsia" w:ascii="仿宋" w:hAnsi="仿宋" w:eastAsia="仿宋" w:cs="仿宋"/>
          <w:sz w:val="32"/>
          <w:szCs w:val="32"/>
        </w:rPr>
        <w:t xml:space="preserve">第三部分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渝水区统计</w:t>
      </w:r>
      <w:r>
        <w:rPr>
          <w:rFonts w:hint="eastAsia" w:ascii="仿宋" w:hAnsi="仿宋" w:eastAsia="仿宋" w:cs="仿宋"/>
          <w:sz w:val="32"/>
          <w:szCs w:val="32"/>
        </w:rPr>
        <w:t>局（部门）202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</w:rPr>
        <w:t>年部门预算表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fldChar w:fldCharType="end"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</w:t>
      </w:r>
    </w:p>
    <w:p>
      <w:pPr>
        <w:widowControl/>
        <w:spacing w:line="580" w:lineRule="exact"/>
        <w:jc w:val="left"/>
        <w:rPr>
          <w:rFonts w:hint="eastAsia" w:ascii="仿宋" w:hAnsi="仿宋" w:eastAsia="仿宋" w:cs="仿宋"/>
          <w:b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fldChar w:fldCharType="begin"/>
      </w:r>
      <w:r>
        <w:rPr>
          <w:rFonts w:hint="eastAsia" w:ascii="仿宋" w:hAnsi="仿宋" w:eastAsia="仿宋" w:cs="仿宋"/>
          <w:sz w:val="32"/>
          <w:szCs w:val="32"/>
        </w:rPr>
        <w:instrText xml:space="preserve"> HYPERLINK \l _Toc27426 </w:instrText>
      </w:r>
      <w:r>
        <w:rPr>
          <w:rFonts w:hint="eastAsia" w:ascii="仿宋" w:hAnsi="仿宋" w:eastAsia="仿宋" w:cs="仿宋"/>
          <w:sz w:val="32"/>
          <w:szCs w:val="32"/>
        </w:rPr>
        <w:fldChar w:fldCharType="separate"/>
      </w:r>
      <w:r>
        <w:rPr>
          <w:rFonts w:hint="eastAsia" w:ascii="仿宋" w:hAnsi="仿宋" w:eastAsia="仿宋" w:cs="仿宋"/>
          <w:sz w:val="32"/>
          <w:szCs w:val="32"/>
        </w:rPr>
        <w:t>第四部分   名词解释</w:t>
      </w:r>
      <w:r>
        <w:rPr>
          <w:rFonts w:hint="eastAsia" w:ascii="仿宋" w:hAnsi="仿宋" w:eastAsia="仿宋" w:cs="仿宋"/>
          <w:sz w:val="32"/>
          <w:szCs w:val="32"/>
        </w:rPr>
        <w:fldChar w:fldCharType="end"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7</w:t>
      </w:r>
    </w:p>
    <w:p>
      <w:pPr>
        <w:pStyle w:val="5"/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3200"/>
        <w:jc w:val="both"/>
        <w:rPr>
          <w:rFonts w:hint="default" w:ascii="黑体" w:hAnsi="宋体" w:eastAsia="黑体" w:cs="黑体"/>
          <w:sz w:val="40"/>
          <w:szCs w:val="40"/>
        </w:rPr>
      </w:pPr>
      <w:bookmarkStart w:id="0" w:name="_GoBack"/>
      <w:bookmarkEnd w:id="0"/>
    </w:p>
    <w:p>
      <w:pPr>
        <w:pStyle w:val="5"/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640"/>
        <w:jc w:val="left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 </w:t>
      </w:r>
    </w:p>
    <w:p>
      <w:pPr>
        <w:pStyle w:val="5"/>
        <w:keepNext w:val="0"/>
        <w:keepLines w:val="0"/>
        <w:widowControl/>
        <w:suppressLineNumbers w:val="0"/>
        <w:spacing w:before="0" w:beforeAutospacing="0" w:after="0" w:afterAutospacing="0" w:line="580" w:lineRule="atLeast"/>
        <w:ind w:left="0" w:right="0"/>
        <w:jc w:val="left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 </w:t>
      </w:r>
    </w:p>
    <w:p>
      <w:pPr>
        <w:pStyle w:val="5"/>
        <w:keepNext w:val="0"/>
        <w:keepLines w:val="0"/>
        <w:widowControl/>
        <w:suppressLineNumbers w:val="0"/>
        <w:spacing w:before="0" w:beforeAutospacing="0" w:after="0" w:afterAutospacing="0" w:line="580" w:lineRule="atLeast"/>
        <w:ind w:left="0" w:right="0"/>
        <w:jc w:val="center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第一部分 渝水区统计局（部门）概况</w:t>
      </w:r>
    </w:p>
    <w:p>
      <w:pPr>
        <w:pStyle w:val="5"/>
        <w:keepNext w:val="0"/>
        <w:keepLines w:val="0"/>
        <w:widowControl/>
        <w:suppressLineNumbers w:val="0"/>
        <w:spacing w:before="0" w:beforeAutospacing="0" w:after="0" w:afterAutospacing="0" w:line="580" w:lineRule="atLeast"/>
        <w:ind w:left="0" w:right="0" w:firstLine="640"/>
        <w:jc w:val="left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 </w:t>
      </w:r>
    </w:p>
    <w:p>
      <w:pPr>
        <w:pStyle w:val="5"/>
        <w:keepNext w:val="0"/>
        <w:keepLines w:val="0"/>
        <w:widowControl/>
        <w:suppressLineNumbers w:val="0"/>
        <w:spacing w:before="0" w:beforeAutospacing="0" w:after="0" w:afterAutospacing="0" w:line="580" w:lineRule="atLeast"/>
        <w:ind w:left="0" w:right="0" w:firstLine="640"/>
        <w:jc w:val="left"/>
        <w:rPr>
          <w:rFonts w:hint="default" w:ascii="Times New Roman" w:hAnsi="Times New Roman" w:cs="Times New Roman"/>
          <w:sz w:val="21"/>
          <w:szCs w:val="21"/>
        </w:rPr>
      </w:pPr>
      <w:r>
        <w:rPr>
          <w:rFonts w:ascii="楷体" w:hAnsi="楷体" w:eastAsia="楷体" w:cs="楷体"/>
          <w:sz w:val="32"/>
          <w:szCs w:val="32"/>
        </w:rPr>
        <w:t>一、</w:t>
      </w:r>
      <w:r>
        <w:rPr>
          <w:rFonts w:hint="eastAsia" w:ascii="楷体" w:hAnsi="楷体" w:eastAsia="楷体" w:cs="楷体"/>
          <w:b/>
          <w:bCs/>
          <w:sz w:val="32"/>
          <w:szCs w:val="32"/>
        </w:rPr>
        <w:t>部门主要职责</w:t>
      </w:r>
    </w:p>
    <w:p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960"/>
        <w:jc w:val="left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eastAsia" w:ascii="仿宋" w:hAnsi="仿宋" w:eastAsia="仿宋" w:cs="仿宋"/>
          <w:sz w:val="32"/>
          <w:szCs w:val="32"/>
        </w:rPr>
        <w:t>区统计局是主管全区统计工作的区政府组成部门（直属机构），主要职责是：</w:t>
      </w:r>
    </w:p>
    <w:p>
      <w:pPr>
        <w:pStyle w:val="5"/>
        <w:keepNext w:val="0"/>
        <w:keepLines w:val="0"/>
        <w:widowControl/>
        <w:suppressLineNumbers w:val="0"/>
        <w:spacing w:before="0" w:beforeAutospacing="0" w:after="0" w:afterAutospacing="0" w:line="20" w:lineRule="atLeast"/>
        <w:ind w:left="0" w:right="0" w:firstLine="630"/>
        <w:jc w:val="left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eastAsia" w:ascii="仿宋" w:hAnsi="仿宋" w:eastAsia="仿宋" w:cs="仿宋"/>
          <w:sz w:val="32"/>
          <w:szCs w:val="32"/>
        </w:rPr>
        <w:t>1、拟定全区统计事业发展规划；组织领导和综合协调各乡、镇（办）、各部门的统计工作；组织实施统计改革方案，监督检查统计法律、法规的实施。</w:t>
      </w:r>
    </w:p>
    <w:p>
      <w:pPr>
        <w:pStyle w:val="5"/>
        <w:keepNext w:val="0"/>
        <w:keepLines w:val="0"/>
        <w:widowControl/>
        <w:suppressLineNumbers w:val="0"/>
        <w:spacing w:before="0" w:beforeAutospacing="0" w:after="0" w:afterAutospacing="0" w:line="20" w:lineRule="atLeast"/>
        <w:ind w:left="0" w:right="0" w:firstLine="630"/>
        <w:jc w:val="left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eastAsia" w:ascii="仿宋" w:hAnsi="仿宋" w:eastAsia="仿宋" w:cs="仿宋"/>
          <w:sz w:val="32"/>
          <w:szCs w:val="32"/>
        </w:rPr>
        <w:t>2、组织完成国务院统一布置的农业普查、人口普查和经济普查；组织实施投入产出调查、1%人口抽样调查和非公有制经济调查等专项调查。</w:t>
      </w:r>
    </w:p>
    <w:p>
      <w:pPr>
        <w:pStyle w:val="5"/>
        <w:keepNext w:val="0"/>
        <w:keepLines w:val="0"/>
        <w:widowControl/>
        <w:suppressLineNumbers w:val="0"/>
        <w:spacing w:before="0" w:beforeAutospacing="0" w:after="0" w:afterAutospacing="0" w:line="20" w:lineRule="atLeast"/>
        <w:ind w:left="0" w:right="0" w:firstLine="630"/>
        <w:jc w:val="left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eastAsia" w:ascii="仿宋" w:hAnsi="仿宋" w:eastAsia="仿宋" w:cs="仿宋"/>
          <w:sz w:val="32"/>
          <w:szCs w:val="32"/>
        </w:rPr>
        <w:t>3、建立和健全区国民经济核算体系、统计指标体系、统计调查体系；组织实施国家统计表制度，贯彻执行国家统计标准。</w:t>
      </w:r>
    </w:p>
    <w:p>
      <w:pPr>
        <w:pStyle w:val="5"/>
        <w:keepNext w:val="0"/>
        <w:keepLines w:val="0"/>
        <w:widowControl/>
        <w:suppressLineNumbers w:val="0"/>
        <w:spacing w:before="0" w:beforeAutospacing="0" w:after="0" w:afterAutospacing="0" w:line="20" w:lineRule="atLeast"/>
        <w:ind w:left="0" w:right="0" w:firstLine="630"/>
        <w:jc w:val="left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eastAsia" w:ascii="仿宋" w:hAnsi="仿宋" w:eastAsia="仿宋" w:cs="仿宋"/>
          <w:sz w:val="32"/>
          <w:szCs w:val="32"/>
        </w:rPr>
        <w:t>4、组织指导全区统计工作，负责全区统计报表管理工作。</w:t>
      </w:r>
    </w:p>
    <w:p>
      <w:pPr>
        <w:pStyle w:val="5"/>
        <w:keepNext w:val="0"/>
        <w:keepLines w:val="0"/>
        <w:widowControl/>
        <w:suppressLineNumbers w:val="0"/>
        <w:spacing w:before="0" w:beforeAutospacing="0" w:after="0" w:afterAutospacing="0" w:line="20" w:lineRule="atLeast"/>
        <w:ind w:left="0" w:right="0" w:firstLine="630"/>
        <w:jc w:val="left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eastAsia" w:ascii="仿宋" w:hAnsi="仿宋" w:eastAsia="仿宋" w:cs="仿宋"/>
          <w:sz w:val="32"/>
          <w:szCs w:val="32"/>
        </w:rPr>
        <w:t>5、收集、汇总、整理、提供全区性基本统计资料，对国民经济及社会发展情况进行统计分析、统计预测和统计监督，向区委、区政府及有关部门提供统计信息和咨询建议。</w:t>
      </w:r>
    </w:p>
    <w:p>
      <w:pPr>
        <w:pStyle w:val="5"/>
        <w:keepNext w:val="0"/>
        <w:keepLines w:val="0"/>
        <w:widowControl/>
        <w:suppressLineNumbers w:val="0"/>
        <w:spacing w:before="0" w:beforeAutospacing="0" w:after="0" w:afterAutospacing="0" w:line="580" w:lineRule="atLeast"/>
        <w:ind w:left="0" w:right="0"/>
        <w:jc w:val="left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 </w:t>
      </w:r>
    </w:p>
    <w:p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643"/>
        <w:jc w:val="left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二、部门基本情况</w:t>
      </w:r>
    </w:p>
    <w:p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960"/>
        <w:jc w:val="left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eastAsia" w:ascii="仿宋" w:hAnsi="仿宋" w:eastAsia="仿宋" w:cs="仿宋"/>
          <w:sz w:val="32"/>
          <w:szCs w:val="32"/>
        </w:rPr>
        <w:t>区统计局共有预算单位1个，编制人数17人，其中：行政编制8、全额补助事业编制9人，实有人数17人，其中：在职人数17人，包括行政人员人8、全额补助事业人员9人。退休人员8人。</w:t>
      </w:r>
    </w:p>
    <w:p>
      <w:pPr>
        <w:pStyle w:val="5"/>
        <w:keepNext w:val="0"/>
        <w:keepLines w:val="0"/>
        <w:widowControl/>
        <w:suppressLineNumbers w:val="0"/>
        <w:spacing w:before="0" w:beforeAutospacing="0" w:after="0" w:afterAutospacing="0" w:line="580" w:lineRule="atLeast"/>
        <w:ind w:left="0" w:right="0"/>
        <w:jc w:val="left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 </w:t>
      </w:r>
    </w:p>
    <w:p>
      <w:pPr>
        <w:pStyle w:val="5"/>
        <w:keepNext w:val="0"/>
        <w:keepLines w:val="0"/>
        <w:widowControl/>
        <w:suppressLineNumbers w:val="0"/>
        <w:spacing w:before="0" w:beforeAutospacing="0" w:after="0" w:afterAutospacing="0" w:line="580" w:lineRule="atLeast"/>
        <w:ind w:left="0" w:right="0"/>
        <w:jc w:val="left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第二部分 渝水区统计局（部门）2024年部门预算情况说明</w:t>
      </w:r>
    </w:p>
    <w:p>
      <w:pPr>
        <w:pStyle w:val="5"/>
        <w:keepNext w:val="0"/>
        <w:keepLines w:val="0"/>
        <w:widowControl/>
        <w:suppressLineNumbers w:val="0"/>
        <w:spacing w:before="0" w:beforeAutospacing="0" w:after="0" w:afterAutospacing="0" w:line="580" w:lineRule="atLeast"/>
        <w:ind w:left="0" w:right="0"/>
        <w:jc w:val="left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 </w:t>
      </w:r>
    </w:p>
    <w:p>
      <w:pPr>
        <w:pStyle w:val="5"/>
        <w:keepNext w:val="0"/>
        <w:keepLines w:val="0"/>
        <w:widowControl/>
        <w:suppressLineNumbers w:val="0"/>
        <w:spacing w:before="0" w:beforeAutospacing="0" w:after="0" w:afterAutospacing="0" w:line="580" w:lineRule="atLeast"/>
        <w:ind w:left="0" w:right="0" w:firstLine="643"/>
        <w:jc w:val="left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一、2024年部门预算收支情况说明</w:t>
      </w:r>
    </w:p>
    <w:p>
      <w:pPr>
        <w:pStyle w:val="5"/>
        <w:keepNext w:val="0"/>
        <w:keepLines w:val="0"/>
        <w:widowControl/>
        <w:suppressLineNumbers w:val="0"/>
        <w:spacing w:before="0" w:beforeAutospacing="0" w:after="0" w:afterAutospacing="0" w:line="580" w:lineRule="atLeast"/>
        <w:ind w:left="0" w:right="0" w:firstLine="640"/>
        <w:jc w:val="left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（一）收入预算情况</w:t>
      </w:r>
    </w:p>
    <w:p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960"/>
        <w:jc w:val="left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eastAsia" w:ascii="仿宋" w:hAnsi="仿宋" w:eastAsia="仿宋" w:cs="仿宋"/>
          <w:sz w:val="32"/>
          <w:szCs w:val="32"/>
        </w:rPr>
        <w:t>2024年区统计局收入预算总额为428.43万元，比上年减少18.85万元，原因是在职人员减少3人，新增退休人员3人。其中财政拨款收入411.33万元，占收入预算总额的 95.6%，比上年减少19.1万元，原因是在职人员减少3人，新增退休人员3人；上年结转17.11 万元，占收入预算总额的4.4%,比上年增加0.17万元，原因是第五次经济普查项目还未结束，没有结转资金。</w:t>
      </w:r>
    </w:p>
    <w:p>
      <w:pPr>
        <w:pStyle w:val="5"/>
        <w:keepNext w:val="0"/>
        <w:keepLines w:val="0"/>
        <w:widowControl/>
        <w:suppressLineNumbers w:val="0"/>
        <w:spacing w:before="0" w:beforeAutospacing="0" w:after="0" w:afterAutospacing="0" w:line="580" w:lineRule="atLeast"/>
        <w:ind w:left="0" w:right="0" w:firstLine="640"/>
        <w:jc w:val="left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（二）支出预算情况</w:t>
      </w:r>
    </w:p>
    <w:p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640"/>
        <w:jc w:val="left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eastAsia" w:ascii="仿宋" w:hAnsi="仿宋" w:eastAsia="仿宋" w:cs="仿宋"/>
          <w:sz w:val="32"/>
          <w:szCs w:val="32"/>
        </w:rPr>
        <w:t>2024年区统计局支出预算总额为428.43万元。其中：</w:t>
      </w:r>
    </w:p>
    <w:p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640"/>
        <w:jc w:val="left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eastAsia" w:ascii="仿宋" w:hAnsi="仿宋" w:eastAsia="仿宋" w:cs="仿宋"/>
          <w:sz w:val="32"/>
          <w:szCs w:val="32"/>
        </w:rPr>
        <w:t>按支出项目类别划分：基本支出 383.33万元，占支出预算总额的89.46 %；包括工资福利支出351.25 万元、商品和服务支出26.53 万元、对个人和家庭的补助 2.55万元、资本性支出3万元；项目支出45.11万元，占支出预算总额的10.53%，包括行政事业性项目支出 45.11万元、生产建设性项目支出 0万元、其他项目支出 0万元；</w:t>
      </w:r>
    </w:p>
    <w:p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640"/>
        <w:jc w:val="left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 </w:t>
      </w:r>
    </w:p>
    <w:p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640"/>
        <w:jc w:val="left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eastAsia" w:ascii="仿宋" w:hAnsi="仿宋" w:eastAsia="仿宋" w:cs="仿宋"/>
          <w:sz w:val="32"/>
          <w:szCs w:val="32"/>
        </w:rPr>
        <w:t>按支出功能科目划分：一般公共服务341.16万元，占支出预算总额的82.94%，社会保障和就业支出54.66万元，占支出预算总额的13.29%，住房保障支出15.51万元，占支出预算总额的3.77%。</w:t>
      </w:r>
    </w:p>
    <w:p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640"/>
        <w:jc w:val="left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eastAsia" w:ascii="仿宋" w:hAnsi="仿宋" w:eastAsia="仿宋" w:cs="仿宋"/>
          <w:sz w:val="32"/>
          <w:szCs w:val="32"/>
        </w:rPr>
        <w:t>按支出经济分类划分：工资福利支出351.25万元，占支出预算总额的81.99 %；商品和服务支出26.53万元，占支出预算总额的6.19%；对个人和家庭的补助2.55万元，占支                                                                                                                                                                 出预算总额的0.59%；资本性支出3万元，占支出预算总额的0.7%，项目支出 45.11万元，占支出预算总额的 10.53%。</w:t>
      </w:r>
    </w:p>
    <w:p>
      <w:pPr>
        <w:pStyle w:val="5"/>
        <w:keepNext w:val="0"/>
        <w:keepLines w:val="0"/>
        <w:widowControl/>
        <w:suppressLineNumbers w:val="0"/>
        <w:spacing w:before="0" w:beforeAutospacing="0" w:after="0" w:afterAutospacing="0" w:line="580" w:lineRule="atLeast"/>
        <w:ind w:left="0" w:right="0" w:firstLine="640"/>
        <w:jc w:val="left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eastAsia" w:ascii="仿宋" w:hAnsi="仿宋" w:eastAsia="仿宋" w:cs="仿宋"/>
          <w:sz w:val="32"/>
          <w:szCs w:val="32"/>
        </w:rPr>
        <w:t>（三）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财政拨款支出情况</w:t>
      </w:r>
    </w:p>
    <w:p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640"/>
        <w:jc w:val="left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eastAsia" w:ascii="仿宋" w:hAnsi="仿宋" w:eastAsia="仿宋" w:cs="仿宋"/>
          <w:sz w:val="32"/>
          <w:szCs w:val="32"/>
        </w:rPr>
        <w:t>2024年区统计局财政拨款支出预算428.43万元，占支出预算总额的100 %，比上年减少18.94万元，原因是减少了在职人员，有3人退休。</w:t>
      </w:r>
    </w:p>
    <w:p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640"/>
        <w:jc w:val="left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eastAsia" w:ascii="仿宋" w:hAnsi="仿宋" w:eastAsia="仿宋" w:cs="仿宋"/>
          <w:sz w:val="32"/>
          <w:szCs w:val="32"/>
        </w:rPr>
        <w:t>按支出功能科目划分：一般公共服务341.16万元，占支出预算总额的82.94%；社会保障和就业支出54.66万元，占支出预算总额的13.29%，住房保障支出15.51万元，占支出预算总额的3.77%。</w:t>
      </w:r>
    </w:p>
    <w:p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640"/>
        <w:jc w:val="left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eastAsia" w:ascii="仿宋" w:hAnsi="仿宋" w:eastAsia="仿宋" w:cs="仿宋"/>
          <w:sz w:val="32"/>
          <w:szCs w:val="32"/>
        </w:rPr>
        <w:t>按支出经济分类划分：工资福利支出351.25万元，占支出预算总额的81.99 %；商品和服务支出26.53万元，占支出预算总额的6.19%；对个人和家庭的补助2.55万元，占支                                                                                                                                                                 出预算总额的0.59%；资本性支出3万元，占支出预算总额的0.7%，项目支出 45.11万元，占支出预算总额的 10.53%。</w:t>
      </w:r>
    </w:p>
    <w:p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640"/>
        <w:jc w:val="left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 </w:t>
      </w:r>
    </w:p>
    <w:p>
      <w:pPr>
        <w:pStyle w:val="5"/>
        <w:keepNext w:val="0"/>
        <w:keepLines w:val="0"/>
        <w:widowControl/>
        <w:suppressLineNumbers w:val="0"/>
        <w:spacing w:before="0" w:beforeAutospacing="0" w:after="0" w:afterAutospacing="0" w:line="580" w:lineRule="atLeast"/>
        <w:ind w:left="0" w:right="0" w:firstLine="640"/>
        <w:jc w:val="left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（四）政府性基金情况</w:t>
      </w:r>
    </w:p>
    <w:p>
      <w:pPr>
        <w:pStyle w:val="5"/>
        <w:keepNext w:val="0"/>
        <w:keepLines w:val="0"/>
        <w:widowControl/>
        <w:suppressLineNumbers w:val="0"/>
        <w:spacing w:before="0" w:beforeAutospacing="0" w:after="0" w:afterAutospacing="0" w:line="580" w:lineRule="atLeast"/>
        <w:ind w:left="0" w:right="0" w:firstLine="640"/>
        <w:jc w:val="left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eastAsia" w:ascii="仿宋" w:hAnsi="仿宋" w:eastAsia="仿宋" w:cs="仿宋"/>
          <w:sz w:val="32"/>
          <w:szCs w:val="32"/>
        </w:rPr>
        <w:t>2024年本部门没有使用政府性基金预算拨款安排的支出。</w:t>
      </w:r>
    </w:p>
    <w:p>
      <w:pPr>
        <w:pStyle w:val="5"/>
        <w:keepNext w:val="0"/>
        <w:keepLines w:val="0"/>
        <w:widowControl/>
        <w:suppressLineNumbers w:val="0"/>
        <w:spacing w:before="0" w:beforeAutospacing="0" w:after="0" w:afterAutospacing="0" w:line="580" w:lineRule="atLeast"/>
        <w:ind w:left="0" w:right="0" w:firstLine="640"/>
        <w:jc w:val="left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eastAsia" w:ascii="仿宋" w:hAnsi="仿宋" w:eastAsia="仿宋" w:cs="仿宋"/>
          <w:sz w:val="32"/>
          <w:szCs w:val="32"/>
        </w:rPr>
        <w:t>（五）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机关运行经费等重要事项的说明</w:t>
      </w:r>
    </w:p>
    <w:p>
      <w:pPr>
        <w:pStyle w:val="5"/>
        <w:keepNext w:val="0"/>
        <w:keepLines w:val="0"/>
        <w:widowControl/>
        <w:suppressLineNumbers w:val="0"/>
        <w:spacing w:before="0" w:beforeAutospacing="0" w:after="0" w:afterAutospacing="0" w:line="580" w:lineRule="atLeast"/>
        <w:ind w:left="0" w:right="0" w:firstLine="636"/>
        <w:jc w:val="left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eastAsia" w:ascii="仿宋" w:hAnsi="仿宋" w:eastAsia="仿宋" w:cs="仿宋"/>
          <w:sz w:val="32"/>
          <w:szCs w:val="32"/>
        </w:rPr>
        <w:t>按照财政部《地方预决算公开操作规程》明确的口径计算，2024年本部门的公用经费29.53万元，其中：办公费6万元、印刷费1.5万元、邮电费0.5万元、差旅费1.5万元、维修（护）费0.3、培训费1.5万元、公务接待费3万元、工会经费1.55万元、其他交通费7.79万元、其他商品服务支出3万元，资本性支出3万元，较上年预算安排的减少6.99万元。原因是节约了经费，人员减少了。                                </w:t>
      </w:r>
    </w:p>
    <w:p>
      <w:pPr>
        <w:pStyle w:val="5"/>
        <w:keepNext w:val="0"/>
        <w:keepLines w:val="0"/>
        <w:widowControl/>
        <w:suppressLineNumbers w:val="0"/>
        <w:spacing w:before="0" w:beforeAutospacing="0" w:after="0" w:afterAutospacing="0" w:line="580" w:lineRule="atLeast"/>
        <w:ind w:left="0" w:right="0" w:firstLine="640"/>
        <w:jc w:val="left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（六）政府采购情况</w:t>
      </w:r>
    </w:p>
    <w:p>
      <w:pPr>
        <w:pStyle w:val="5"/>
        <w:keepNext w:val="0"/>
        <w:keepLines w:val="0"/>
        <w:widowControl/>
        <w:suppressLineNumbers w:val="0"/>
        <w:spacing w:before="0" w:beforeAutospacing="0" w:after="0" w:afterAutospacing="0" w:line="580" w:lineRule="atLeast"/>
        <w:ind w:left="0" w:right="0" w:firstLine="800"/>
        <w:jc w:val="left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eastAsia" w:ascii="仿宋" w:hAnsi="仿宋" w:eastAsia="仿宋" w:cs="仿宋"/>
          <w:sz w:val="32"/>
          <w:szCs w:val="32"/>
        </w:rPr>
        <w:t>2024年本部门所属各单位政府采购总额14.03万元，其中政府采购货物预算 10.53万元、工程预算 0 万元、服务预算 3.5 万元。</w:t>
      </w:r>
    </w:p>
    <w:p>
      <w:pPr>
        <w:pStyle w:val="5"/>
        <w:keepNext w:val="0"/>
        <w:keepLines w:val="0"/>
        <w:widowControl/>
        <w:suppressLineNumbers w:val="0"/>
        <w:spacing w:before="0" w:beforeAutospacing="0" w:after="0" w:afterAutospacing="0" w:line="580" w:lineRule="atLeast"/>
        <w:ind w:left="0" w:right="0" w:firstLine="803"/>
        <w:jc w:val="left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eastAsia" w:ascii="仿宋" w:hAnsi="仿宋" w:eastAsia="仿宋" w:cs="仿宋"/>
          <w:sz w:val="32"/>
          <w:szCs w:val="32"/>
        </w:rPr>
        <w:t>（七）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国有资产占用情况说明</w:t>
      </w:r>
    </w:p>
    <w:p>
      <w:pPr>
        <w:pStyle w:val="5"/>
        <w:keepNext w:val="0"/>
        <w:keepLines w:val="0"/>
        <w:widowControl/>
        <w:suppressLineNumbers w:val="0"/>
        <w:spacing w:before="0" w:beforeAutospacing="0" w:after="0" w:afterAutospacing="0" w:line="580" w:lineRule="atLeast"/>
        <w:ind w:left="0" w:right="0" w:firstLine="964"/>
        <w:jc w:val="left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2024年渝水区统计局无国有资产占用情况。</w:t>
      </w:r>
    </w:p>
    <w:p>
      <w:pPr>
        <w:pStyle w:val="5"/>
        <w:keepNext w:val="0"/>
        <w:keepLines w:val="0"/>
        <w:widowControl/>
        <w:suppressLineNumbers w:val="0"/>
        <w:spacing w:before="0" w:beforeAutospacing="0" w:after="0" w:afterAutospacing="0" w:line="580" w:lineRule="atLeast"/>
        <w:ind w:left="0" w:right="0"/>
        <w:jc w:val="left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 </w:t>
      </w:r>
    </w:p>
    <w:p>
      <w:pPr>
        <w:pStyle w:val="5"/>
        <w:keepNext w:val="0"/>
        <w:keepLines w:val="0"/>
        <w:widowControl/>
        <w:suppressLineNumbers w:val="0"/>
        <w:spacing w:before="0" w:beforeAutospacing="0" w:after="0" w:afterAutospacing="0" w:line="580" w:lineRule="atLeast"/>
        <w:ind w:left="0" w:right="0" w:firstLine="803"/>
        <w:jc w:val="left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eastAsia" w:ascii="仿宋" w:hAnsi="仿宋" w:eastAsia="仿宋" w:cs="仿宋"/>
          <w:sz w:val="32"/>
          <w:szCs w:val="32"/>
        </w:rPr>
        <w:t>（八）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、预算绩效情况说明</w:t>
      </w:r>
    </w:p>
    <w:p>
      <w:pPr>
        <w:pStyle w:val="5"/>
        <w:keepNext w:val="0"/>
        <w:keepLines w:val="0"/>
        <w:widowControl/>
        <w:suppressLineNumbers w:val="0"/>
        <w:spacing w:before="0" w:beforeAutospacing="0" w:after="0" w:afterAutospacing="0" w:line="580" w:lineRule="atLeast"/>
        <w:ind w:left="0" w:right="0"/>
        <w:jc w:val="left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 </w:t>
      </w:r>
    </w:p>
    <w:p>
      <w:pPr>
        <w:pStyle w:val="5"/>
        <w:keepNext w:val="0"/>
        <w:keepLines w:val="0"/>
        <w:widowControl/>
        <w:suppressLineNumbers w:val="0"/>
        <w:spacing w:before="0" w:beforeAutospacing="0" w:after="0" w:afterAutospacing="0" w:line="580" w:lineRule="atLeast"/>
        <w:ind w:left="0" w:right="0"/>
        <w:jc w:val="left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 </w:t>
      </w:r>
    </w:p>
    <w:p>
      <w:pPr>
        <w:pStyle w:val="5"/>
        <w:keepNext w:val="0"/>
        <w:keepLines w:val="0"/>
        <w:widowControl/>
        <w:suppressLineNumbers w:val="0"/>
        <w:spacing w:before="0" w:beforeAutospacing="0" w:after="0" w:afterAutospacing="0" w:line="580" w:lineRule="atLeast"/>
        <w:ind w:left="0" w:right="0" w:firstLine="640"/>
        <w:jc w:val="left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eastAsia" w:ascii="仿宋" w:hAnsi="仿宋" w:eastAsia="仿宋" w:cs="仿宋"/>
          <w:sz w:val="32"/>
          <w:szCs w:val="32"/>
        </w:rPr>
        <w:t>按照渝水区预算绩效管理工作的总体要求，本部门 1个预算单位开展了2024年项目预算绩效目标编报工作，编报绩效目标的项目3个，涉及项目预算资金 28 万元，2024年无重点项目。</w:t>
      </w:r>
    </w:p>
    <w:p>
      <w:pPr>
        <w:pStyle w:val="5"/>
        <w:keepNext w:val="0"/>
        <w:keepLines w:val="0"/>
        <w:widowControl/>
        <w:suppressLineNumbers w:val="0"/>
        <w:spacing w:before="0" w:beforeAutospacing="0" w:after="0" w:afterAutospacing="0" w:line="580" w:lineRule="atLeast"/>
        <w:ind w:left="0" w:right="0" w:firstLine="640"/>
        <w:jc w:val="left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二、2024年“三公</w:t>
      </w:r>
      <w:r>
        <w:rPr>
          <w:rFonts w:hint="default" w:ascii="Times New Roman" w:hAnsi="Times New Roman" w:eastAsia="楷体" w:cs="Times New Roman"/>
          <w:b/>
          <w:bCs/>
          <w:sz w:val="32"/>
          <w:szCs w:val="32"/>
        </w:rPr>
        <w:t>”</w:t>
      </w:r>
      <w:r>
        <w:rPr>
          <w:rFonts w:hint="eastAsia" w:ascii="楷体" w:hAnsi="楷体" w:eastAsia="楷体" w:cs="楷体"/>
          <w:b/>
          <w:bCs/>
          <w:sz w:val="32"/>
          <w:szCs w:val="32"/>
        </w:rPr>
        <w:t>经费预算情况说明</w:t>
      </w:r>
    </w:p>
    <w:p>
      <w:pPr>
        <w:pStyle w:val="5"/>
        <w:keepNext w:val="0"/>
        <w:keepLines w:val="0"/>
        <w:widowControl/>
        <w:suppressLineNumbers w:val="0"/>
        <w:spacing w:before="0" w:beforeAutospacing="0" w:after="0" w:afterAutospacing="0" w:line="580" w:lineRule="atLeast"/>
        <w:ind w:left="0" w:right="0" w:firstLine="640"/>
        <w:jc w:val="left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eastAsia" w:ascii="仿宋" w:hAnsi="仿宋" w:eastAsia="仿宋" w:cs="仿宋"/>
          <w:sz w:val="32"/>
          <w:szCs w:val="32"/>
        </w:rPr>
        <w:t>2024年区统计局 “三公”经费年初预算安排 3万元。其中：</w:t>
      </w:r>
    </w:p>
    <w:p>
      <w:pPr>
        <w:pStyle w:val="5"/>
        <w:keepNext w:val="0"/>
        <w:keepLines w:val="0"/>
        <w:widowControl/>
        <w:suppressLineNumbers w:val="0"/>
        <w:spacing w:before="0" w:beforeAutospacing="0" w:after="0" w:afterAutospacing="0" w:line="580" w:lineRule="atLeast"/>
        <w:ind w:left="0" w:right="0" w:firstLine="640"/>
        <w:jc w:val="left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eastAsia" w:ascii="仿宋" w:hAnsi="仿宋" w:eastAsia="仿宋" w:cs="仿宋"/>
          <w:sz w:val="32"/>
          <w:szCs w:val="32"/>
        </w:rPr>
        <w:t>因公出国（境）费 0 万元，和去年一样，无因公出国。</w:t>
      </w:r>
    </w:p>
    <w:p>
      <w:pPr>
        <w:pStyle w:val="5"/>
        <w:keepNext w:val="0"/>
        <w:keepLines w:val="0"/>
        <w:widowControl/>
        <w:suppressLineNumbers w:val="0"/>
        <w:spacing w:before="0" w:beforeAutospacing="0" w:after="0" w:afterAutospacing="0" w:line="580" w:lineRule="atLeast"/>
        <w:ind w:left="0" w:right="0" w:firstLine="640"/>
        <w:jc w:val="left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eastAsia" w:ascii="仿宋" w:hAnsi="仿宋" w:eastAsia="仿宋" w:cs="仿宋"/>
          <w:sz w:val="32"/>
          <w:szCs w:val="32"/>
        </w:rPr>
        <w:t>公务接待费 3万元，比上年减少0.95万元，主要原因是节约经费。</w:t>
      </w:r>
    </w:p>
    <w:p>
      <w:pPr>
        <w:pStyle w:val="5"/>
        <w:keepNext w:val="0"/>
        <w:keepLines w:val="0"/>
        <w:widowControl/>
        <w:suppressLineNumbers w:val="0"/>
        <w:spacing w:before="0" w:beforeAutospacing="0" w:after="0" w:afterAutospacing="0" w:line="580" w:lineRule="atLeast"/>
        <w:ind w:left="0" w:right="0" w:firstLine="640"/>
        <w:jc w:val="left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eastAsia" w:ascii="仿宋" w:hAnsi="仿宋" w:eastAsia="仿宋" w:cs="仿宋"/>
          <w:sz w:val="32"/>
          <w:szCs w:val="32"/>
        </w:rPr>
        <w:t>公务用车购置及运行经费 0 万元，比上年减少0万元，主要原因是无公用车。</w:t>
      </w:r>
    </w:p>
    <w:p>
      <w:pPr>
        <w:pStyle w:val="5"/>
        <w:keepNext w:val="0"/>
        <w:keepLines w:val="0"/>
        <w:widowControl/>
        <w:suppressLineNumbers w:val="0"/>
        <w:spacing w:before="0" w:beforeAutospacing="0" w:after="0" w:afterAutospacing="0" w:line="580" w:lineRule="atLeast"/>
        <w:ind w:left="0" w:right="0" w:firstLine="643"/>
        <w:jc w:val="left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第三部分  渝水区统计局2024年部门预算表</w:t>
      </w:r>
      <w:r>
        <w:rPr>
          <w:rFonts w:hint="eastAsia" w:ascii="仿宋" w:hAnsi="仿宋" w:eastAsia="仿宋" w:cs="仿宋"/>
          <w:sz w:val="32"/>
          <w:szCs w:val="32"/>
        </w:rPr>
        <w:t>（详见公开表格附表）</w:t>
      </w:r>
    </w:p>
    <w:p>
      <w:pPr>
        <w:pStyle w:val="5"/>
        <w:keepNext w:val="0"/>
        <w:keepLines w:val="0"/>
        <w:widowControl/>
        <w:suppressLineNumbers w:val="0"/>
        <w:spacing w:before="0" w:beforeAutospacing="0" w:after="0" w:afterAutospacing="0" w:line="580" w:lineRule="atLeast"/>
        <w:ind w:left="0" w:right="0" w:firstLine="640"/>
        <w:jc w:val="left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eastAsia" w:ascii="仿宋" w:hAnsi="仿宋" w:eastAsia="仿宋" w:cs="仿宋"/>
          <w:sz w:val="32"/>
          <w:szCs w:val="32"/>
        </w:rPr>
        <w:t>1、收支预算总表</w:t>
      </w:r>
    </w:p>
    <w:p>
      <w:pPr>
        <w:pStyle w:val="5"/>
        <w:keepNext w:val="0"/>
        <w:keepLines w:val="0"/>
        <w:widowControl/>
        <w:suppressLineNumbers w:val="0"/>
        <w:spacing w:before="0" w:beforeAutospacing="0" w:after="0" w:afterAutospacing="0" w:line="580" w:lineRule="atLeast"/>
        <w:ind w:left="0" w:right="0" w:firstLine="640"/>
        <w:jc w:val="left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eastAsia" w:ascii="仿宋" w:hAnsi="仿宋" w:eastAsia="仿宋" w:cs="仿宋"/>
          <w:sz w:val="32"/>
          <w:szCs w:val="32"/>
        </w:rPr>
        <w:t>2、部门收入总表</w:t>
      </w:r>
    </w:p>
    <w:p>
      <w:pPr>
        <w:pStyle w:val="5"/>
        <w:keepNext w:val="0"/>
        <w:keepLines w:val="0"/>
        <w:widowControl/>
        <w:suppressLineNumbers w:val="0"/>
        <w:spacing w:before="0" w:beforeAutospacing="0" w:after="0" w:afterAutospacing="0" w:line="580" w:lineRule="atLeast"/>
        <w:ind w:left="0" w:right="0" w:firstLine="640"/>
        <w:jc w:val="left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eastAsia" w:ascii="仿宋" w:hAnsi="仿宋" w:eastAsia="仿宋" w:cs="仿宋"/>
          <w:sz w:val="32"/>
          <w:szCs w:val="32"/>
        </w:rPr>
        <w:t>3、部门支出总表</w:t>
      </w:r>
    </w:p>
    <w:p>
      <w:pPr>
        <w:pStyle w:val="5"/>
        <w:keepNext w:val="0"/>
        <w:keepLines w:val="0"/>
        <w:widowControl/>
        <w:suppressLineNumbers w:val="0"/>
        <w:spacing w:before="0" w:beforeAutospacing="0" w:after="0" w:afterAutospacing="0" w:line="580" w:lineRule="atLeast"/>
        <w:ind w:left="0" w:right="0" w:firstLine="640"/>
        <w:jc w:val="left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eastAsia" w:ascii="仿宋" w:hAnsi="仿宋" w:eastAsia="仿宋" w:cs="仿宋"/>
          <w:sz w:val="32"/>
          <w:szCs w:val="32"/>
        </w:rPr>
        <w:t>4、财政拨款收支总表</w:t>
      </w:r>
    </w:p>
    <w:p>
      <w:pPr>
        <w:pStyle w:val="5"/>
        <w:keepNext w:val="0"/>
        <w:keepLines w:val="0"/>
        <w:widowControl/>
        <w:suppressLineNumbers w:val="0"/>
        <w:spacing w:before="0" w:beforeAutospacing="0" w:after="0" w:afterAutospacing="0" w:line="580" w:lineRule="atLeast"/>
        <w:ind w:left="0" w:right="0" w:firstLine="640"/>
        <w:jc w:val="left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eastAsia" w:ascii="仿宋" w:hAnsi="仿宋" w:eastAsia="仿宋" w:cs="仿宋"/>
          <w:sz w:val="32"/>
          <w:szCs w:val="32"/>
        </w:rPr>
        <w:t>5、一般公共预算支出表</w:t>
      </w:r>
    </w:p>
    <w:p>
      <w:pPr>
        <w:pStyle w:val="5"/>
        <w:keepNext w:val="0"/>
        <w:keepLines w:val="0"/>
        <w:widowControl/>
        <w:suppressLineNumbers w:val="0"/>
        <w:spacing w:before="0" w:beforeAutospacing="0" w:after="0" w:afterAutospacing="0" w:line="580" w:lineRule="atLeast"/>
        <w:ind w:left="0" w:right="0" w:firstLine="640"/>
        <w:jc w:val="left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eastAsia" w:ascii="仿宋" w:hAnsi="仿宋" w:eastAsia="仿宋" w:cs="仿宋"/>
          <w:sz w:val="32"/>
          <w:szCs w:val="32"/>
        </w:rPr>
        <w:t>6、一般公共预算基本支出表</w:t>
      </w:r>
    </w:p>
    <w:p>
      <w:pPr>
        <w:pStyle w:val="5"/>
        <w:keepNext w:val="0"/>
        <w:keepLines w:val="0"/>
        <w:widowControl/>
        <w:suppressLineNumbers w:val="0"/>
        <w:spacing w:before="0" w:beforeAutospacing="0" w:after="0" w:afterAutospacing="0" w:line="580" w:lineRule="atLeast"/>
        <w:ind w:left="0" w:right="0" w:firstLine="640"/>
        <w:jc w:val="left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eastAsia" w:ascii="仿宋" w:hAnsi="仿宋" w:eastAsia="仿宋" w:cs="仿宋"/>
          <w:sz w:val="32"/>
          <w:szCs w:val="32"/>
        </w:rPr>
        <w:t>7、一般公共预算“三公”经费支出表</w:t>
      </w:r>
    </w:p>
    <w:p>
      <w:pPr>
        <w:pStyle w:val="5"/>
        <w:keepNext w:val="0"/>
        <w:keepLines w:val="0"/>
        <w:widowControl/>
        <w:suppressLineNumbers w:val="0"/>
        <w:spacing w:before="0" w:beforeAutospacing="0" w:after="0" w:afterAutospacing="0" w:line="580" w:lineRule="atLeast"/>
        <w:ind w:left="0" w:right="0" w:firstLine="640"/>
        <w:jc w:val="left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eastAsia" w:ascii="仿宋" w:hAnsi="仿宋" w:eastAsia="仿宋" w:cs="仿宋"/>
          <w:sz w:val="32"/>
          <w:szCs w:val="32"/>
        </w:rPr>
        <w:t>8、政府性基金预算支出表</w:t>
      </w:r>
    </w:p>
    <w:p>
      <w:pPr>
        <w:pStyle w:val="5"/>
        <w:keepNext w:val="0"/>
        <w:keepLines w:val="0"/>
        <w:widowControl/>
        <w:suppressLineNumbers w:val="0"/>
        <w:spacing w:before="0" w:beforeAutospacing="0" w:after="0" w:afterAutospacing="0" w:line="580" w:lineRule="atLeast"/>
        <w:ind w:left="0" w:right="0" w:firstLine="640"/>
        <w:jc w:val="left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eastAsia" w:ascii="仿宋" w:hAnsi="仿宋" w:eastAsia="仿宋" w:cs="仿宋"/>
          <w:sz w:val="32"/>
          <w:szCs w:val="32"/>
        </w:rPr>
        <w:t>9、国有资本经营表</w:t>
      </w:r>
    </w:p>
    <w:p>
      <w:pPr>
        <w:pStyle w:val="5"/>
        <w:keepNext w:val="0"/>
        <w:keepLines w:val="0"/>
        <w:widowControl/>
        <w:suppressLineNumbers w:val="0"/>
        <w:spacing w:before="0" w:beforeAutospacing="0" w:after="0" w:afterAutospacing="0" w:line="580" w:lineRule="atLeast"/>
        <w:ind w:left="0" w:right="0" w:firstLine="640"/>
        <w:jc w:val="left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eastAsia" w:ascii="仿宋" w:hAnsi="仿宋" w:eastAsia="仿宋" w:cs="仿宋"/>
          <w:sz w:val="32"/>
          <w:szCs w:val="32"/>
        </w:rPr>
        <w:t>10、支出总表（引用）</w:t>
      </w:r>
    </w:p>
    <w:p>
      <w:pPr>
        <w:pStyle w:val="5"/>
        <w:keepNext w:val="0"/>
        <w:keepLines w:val="0"/>
        <w:widowControl/>
        <w:suppressLineNumbers w:val="0"/>
        <w:spacing w:before="0" w:beforeAutospacing="0" w:after="0" w:afterAutospacing="0" w:line="580" w:lineRule="atLeast"/>
        <w:ind w:left="0" w:right="0" w:firstLine="640"/>
        <w:jc w:val="left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eastAsia" w:ascii="仿宋" w:hAnsi="仿宋" w:eastAsia="仿宋" w:cs="仿宋"/>
          <w:sz w:val="32"/>
          <w:szCs w:val="32"/>
        </w:rPr>
        <w:t>11、财拨总表（引用）</w:t>
      </w:r>
    </w:p>
    <w:p>
      <w:pPr>
        <w:pStyle w:val="5"/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640"/>
        <w:jc w:val="left"/>
        <w:rPr>
          <w:rFonts w:hint="default" w:ascii="Times New Roman" w:hAnsi="Times New Roman" w:cs="Times New Roman"/>
          <w:sz w:val="21"/>
          <w:szCs w:val="21"/>
        </w:rPr>
      </w:pPr>
      <w:r>
        <w:rPr>
          <w:rFonts w:ascii="Adobe 仿宋 Std R" w:hAnsi="Adobe 仿宋 Std R" w:eastAsia="Adobe 仿宋 Std R" w:cs="Adobe 仿宋 Std R"/>
          <w:sz w:val="32"/>
          <w:szCs w:val="32"/>
        </w:rPr>
        <w:t>12</w:t>
      </w:r>
      <w:r>
        <w:rPr>
          <w:rFonts w:hint="default" w:ascii="Adobe 仿宋 Std R" w:hAnsi="Adobe 仿宋 Std R" w:eastAsia="Adobe 仿宋 Std R" w:cs="Adobe 仿宋 Std R"/>
          <w:sz w:val="32"/>
          <w:szCs w:val="32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《部门整体支出绩效目标表》</w:t>
      </w:r>
    </w:p>
    <w:p>
      <w:pPr>
        <w:pStyle w:val="5"/>
        <w:keepNext w:val="0"/>
        <w:keepLines w:val="0"/>
        <w:widowControl/>
        <w:suppressLineNumbers w:val="0"/>
        <w:spacing w:before="0" w:beforeAutospacing="0" w:after="0" w:afterAutospacing="0" w:line="580" w:lineRule="atLeast"/>
        <w:ind w:left="0" w:right="0" w:firstLine="640"/>
        <w:jc w:val="left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eastAsia" w:ascii="仿宋" w:hAnsi="仿宋" w:eastAsia="仿宋" w:cs="仿宋"/>
          <w:sz w:val="32"/>
          <w:szCs w:val="32"/>
        </w:rPr>
        <w:t>13、《项目绩效目标表》</w:t>
      </w:r>
    </w:p>
    <w:p>
      <w:pPr>
        <w:pStyle w:val="5"/>
        <w:keepNext w:val="0"/>
        <w:keepLines w:val="0"/>
        <w:widowControl/>
        <w:suppressLineNumbers w:val="0"/>
        <w:spacing w:before="0" w:beforeAutospacing="0" w:after="0" w:afterAutospacing="0" w:line="580" w:lineRule="atLeast"/>
        <w:ind w:left="0" w:right="0" w:firstLine="640"/>
        <w:jc w:val="left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 </w:t>
      </w:r>
    </w:p>
    <w:p>
      <w:pPr>
        <w:pStyle w:val="5"/>
        <w:keepNext w:val="0"/>
        <w:keepLines w:val="0"/>
        <w:widowControl/>
        <w:suppressLineNumbers w:val="0"/>
        <w:spacing w:before="0" w:beforeAutospacing="0" w:after="0" w:afterAutospacing="0" w:line="580" w:lineRule="atLeast"/>
        <w:ind w:left="0" w:right="0" w:firstLine="640"/>
        <w:jc w:val="left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第四部分   名词解释</w:t>
      </w:r>
    </w:p>
    <w:p>
      <w:pPr>
        <w:pStyle w:val="5"/>
        <w:keepNext w:val="0"/>
        <w:keepLines w:val="0"/>
        <w:widowControl/>
        <w:suppressLineNumbers w:val="0"/>
        <w:spacing w:before="0" w:beforeAutospacing="0" w:after="0" w:afterAutospacing="0" w:line="580" w:lineRule="atLeast"/>
        <w:ind w:left="0" w:right="0" w:firstLine="640"/>
        <w:jc w:val="left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对本单位部门预算中涉及的收入科目及支出功能分类科目（明细到项级），结合部门实际，参照《2024年政府收支分类科目》的规范说明进行解释。</w:t>
      </w:r>
    </w:p>
    <w:p>
      <w:pPr>
        <w:pStyle w:val="5"/>
        <w:keepNext w:val="0"/>
        <w:keepLines w:val="0"/>
        <w:widowControl/>
        <w:suppressLineNumbers w:val="0"/>
        <w:spacing w:before="0" w:beforeAutospacing="0" w:after="0" w:afterAutospacing="0" w:line="580" w:lineRule="atLeast"/>
        <w:ind w:left="0" w:right="0" w:firstLine="640"/>
        <w:jc w:val="left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eastAsia" w:ascii="仿宋" w:hAnsi="仿宋" w:eastAsia="仿宋" w:cs="仿宋"/>
          <w:sz w:val="32"/>
          <w:szCs w:val="32"/>
        </w:rPr>
        <w:t>样式：</w:t>
      </w:r>
    </w:p>
    <w:p>
      <w:pPr>
        <w:pStyle w:val="5"/>
        <w:keepNext w:val="0"/>
        <w:keepLines w:val="0"/>
        <w:widowControl/>
        <w:suppressLineNumbers w:val="0"/>
        <w:spacing w:before="0" w:beforeAutospacing="0" w:after="0" w:afterAutospacing="0" w:line="580" w:lineRule="atLeast"/>
        <w:ind w:left="0" w:right="0" w:firstLine="640"/>
        <w:jc w:val="left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eastAsia" w:ascii="仿宋" w:hAnsi="仿宋" w:eastAsia="仿宋" w:cs="仿宋"/>
          <w:sz w:val="32"/>
          <w:szCs w:val="32"/>
        </w:rPr>
        <w:t>一、收入科目</w:t>
      </w:r>
    </w:p>
    <w:p>
      <w:pPr>
        <w:pStyle w:val="5"/>
        <w:keepNext w:val="0"/>
        <w:keepLines w:val="0"/>
        <w:widowControl/>
        <w:suppressLineNumbers w:val="0"/>
        <w:spacing w:before="0" w:beforeAutospacing="0" w:after="0" w:afterAutospacing="0" w:line="580" w:lineRule="atLeast"/>
        <w:ind w:left="0" w:right="0" w:firstLine="640"/>
        <w:jc w:val="left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eastAsia" w:ascii="仿宋" w:hAnsi="仿宋" w:eastAsia="仿宋" w:cs="仿宋"/>
          <w:sz w:val="32"/>
          <w:szCs w:val="32"/>
        </w:rPr>
        <w:t>（一）财政拨款：指省级财政当年拨付的资金。</w:t>
      </w:r>
    </w:p>
    <w:p>
      <w:pPr>
        <w:pStyle w:val="5"/>
        <w:keepNext w:val="0"/>
        <w:keepLines w:val="0"/>
        <w:widowControl/>
        <w:suppressLineNumbers w:val="0"/>
        <w:spacing w:before="0" w:beforeAutospacing="0" w:after="0" w:afterAutospacing="0" w:line="580" w:lineRule="atLeast"/>
        <w:ind w:left="0" w:right="0" w:firstLine="640"/>
        <w:jc w:val="left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eastAsia" w:ascii="仿宋" w:hAnsi="仿宋" w:eastAsia="仿宋" w:cs="仿宋"/>
          <w:sz w:val="32"/>
          <w:szCs w:val="32"/>
        </w:rPr>
        <w:t>（二）事业收入：指事业单位开展专业业务活动及辅助</w:t>
      </w:r>
    </w:p>
    <w:p>
      <w:pPr>
        <w:pStyle w:val="5"/>
        <w:keepNext w:val="0"/>
        <w:keepLines w:val="0"/>
        <w:widowControl/>
        <w:suppressLineNumbers w:val="0"/>
        <w:spacing w:before="0" w:beforeAutospacing="0" w:after="0" w:afterAutospacing="0" w:line="580" w:lineRule="atLeast"/>
        <w:ind w:left="0" w:right="0" w:firstLine="640"/>
        <w:jc w:val="left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eastAsia" w:ascii="仿宋" w:hAnsi="仿宋" w:eastAsia="仿宋" w:cs="仿宋"/>
          <w:sz w:val="32"/>
          <w:szCs w:val="32"/>
        </w:rPr>
        <w:t>活动取得的收入。</w:t>
      </w:r>
    </w:p>
    <w:p>
      <w:pPr>
        <w:pStyle w:val="5"/>
        <w:keepNext w:val="0"/>
        <w:keepLines w:val="0"/>
        <w:widowControl/>
        <w:suppressLineNumbers w:val="0"/>
        <w:spacing w:before="0" w:beforeAutospacing="0" w:after="0" w:afterAutospacing="0" w:line="580" w:lineRule="atLeast"/>
        <w:ind w:left="0" w:right="0" w:firstLine="640"/>
        <w:jc w:val="left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eastAsia" w:ascii="仿宋" w:hAnsi="仿宋" w:eastAsia="仿宋" w:cs="仿宋"/>
          <w:sz w:val="32"/>
          <w:szCs w:val="32"/>
        </w:rPr>
        <w:t>（三）事业单位经营收入：指事业单位在专业业务活动</w:t>
      </w:r>
    </w:p>
    <w:p>
      <w:pPr>
        <w:pStyle w:val="5"/>
        <w:keepNext w:val="0"/>
        <w:keepLines w:val="0"/>
        <w:widowControl/>
        <w:suppressLineNumbers w:val="0"/>
        <w:spacing w:before="0" w:beforeAutospacing="0" w:after="0" w:afterAutospacing="0" w:line="580" w:lineRule="atLeast"/>
        <w:ind w:left="0" w:right="0" w:firstLine="640"/>
        <w:jc w:val="left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eastAsia" w:ascii="仿宋" w:hAnsi="仿宋" w:eastAsia="仿宋" w:cs="仿宋"/>
          <w:sz w:val="32"/>
          <w:szCs w:val="32"/>
        </w:rPr>
        <w:t>及辅助活动之外开展非独立核算经营活动取得的收入。</w:t>
      </w:r>
    </w:p>
    <w:p>
      <w:pPr>
        <w:pStyle w:val="5"/>
        <w:keepNext w:val="0"/>
        <w:keepLines w:val="0"/>
        <w:widowControl/>
        <w:suppressLineNumbers w:val="0"/>
        <w:spacing w:before="0" w:beforeAutospacing="0" w:after="0" w:afterAutospacing="0" w:line="580" w:lineRule="atLeast"/>
        <w:ind w:left="0" w:right="0" w:firstLine="640"/>
        <w:jc w:val="left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eastAsia" w:ascii="仿宋" w:hAnsi="仿宋" w:eastAsia="仿宋" w:cs="仿宋"/>
          <w:sz w:val="32"/>
          <w:szCs w:val="32"/>
        </w:rPr>
        <w:t>（四）其他收入：指除财政拨款、事业收入、事业单位</w:t>
      </w:r>
    </w:p>
    <w:p>
      <w:pPr>
        <w:pStyle w:val="5"/>
        <w:keepNext w:val="0"/>
        <w:keepLines w:val="0"/>
        <w:widowControl/>
        <w:suppressLineNumbers w:val="0"/>
        <w:spacing w:before="0" w:beforeAutospacing="0" w:after="0" w:afterAutospacing="0" w:line="580" w:lineRule="atLeast"/>
        <w:ind w:left="0" w:right="0" w:firstLine="640"/>
        <w:jc w:val="left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eastAsia" w:ascii="仿宋" w:hAnsi="仿宋" w:eastAsia="仿宋" w:cs="仿宋"/>
          <w:sz w:val="32"/>
          <w:szCs w:val="32"/>
        </w:rPr>
        <w:t>经营收入等以外的各项收入。</w:t>
      </w:r>
    </w:p>
    <w:p>
      <w:pPr>
        <w:pStyle w:val="5"/>
        <w:keepNext w:val="0"/>
        <w:keepLines w:val="0"/>
        <w:widowControl/>
        <w:suppressLineNumbers w:val="0"/>
        <w:spacing w:before="0" w:beforeAutospacing="0" w:after="0" w:afterAutospacing="0" w:line="580" w:lineRule="atLeast"/>
        <w:ind w:left="0" w:right="0" w:firstLine="640"/>
        <w:jc w:val="left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eastAsia" w:ascii="仿宋" w:hAnsi="仿宋" w:eastAsia="仿宋" w:cs="仿宋"/>
          <w:sz w:val="32"/>
          <w:szCs w:val="32"/>
        </w:rPr>
        <w:t>（五）附属单位上缴收入：反映事业单位附属的独立核算</w:t>
      </w:r>
    </w:p>
    <w:p>
      <w:pPr>
        <w:pStyle w:val="5"/>
        <w:keepNext w:val="0"/>
        <w:keepLines w:val="0"/>
        <w:widowControl/>
        <w:suppressLineNumbers w:val="0"/>
        <w:spacing w:before="0" w:beforeAutospacing="0" w:after="0" w:afterAutospacing="0" w:line="580" w:lineRule="atLeast"/>
        <w:ind w:left="0" w:right="0" w:firstLine="640"/>
        <w:jc w:val="left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eastAsia" w:ascii="仿宋" w:hAnsi="仿宋" w:eastAsia="仿宋" w:cs="仿宋"/>
          <w:sz w:val="32"/>
          <w:szCs w:val="32"/>
        </w:rPr>
        <w:t>预算单位按规定标准或比例缴纳的各项收入。包括附属的事业</w:t>
      </w:r>
    </w:p>
    <w:p>
      <w:pPr>
        <w:pStyle w:val="5"/>
        <w:keepNext w:val="0"/>
        <w:keepLines w:val="0"/>
        <w:widowControl/>
        <w:suppressLineNumbers w:val="0"/>
        <w:spacing w:before="0" w:beforeAutospacing="0" w:after="0" w:afterAutospacing="0" w:line="580" w:lineRule="atLeast"/>
        <w:ind w:left="0" w:right="0" w:firstLine="640"/>
        <w:jc w:val="left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eastAsia" w:ascii="仿宋" w:hAnsi="仿宋" w:eastAsia="仿宋" w:cs="仿宋"/>
          <w:sz w:val="32"/>
          <w:szCs w:val="32"/>
        </w:rPr>
        <w:t>单位上缴的收入和附属的企业上缴的利润等。</w:t>
      </w:r>
    </w:p>
    <w:p>
      <w:pPr>
        <w:pStyle w:val="5"/>
        <w:keepNext w:val="0"/>
        <w:keepLines w:val="0"/>
        <w:widowControl/>
        <w:suppressLineNumbers w:val="0"/>
        <w:spacing w:before="0" w:beforeAutospacing="0" w:after="0" w:afterAutospacing="0" w:line="580" w:lineRule="atLeast"/>
        <w:ind w:left="0" w:right="0" w:firstLine="640"/>
        <w:jc w:val="left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eastAsia" w:ascii="仿宋" w:hAnsi="仿宋" w:eastAsia="仿宋" w:cs="仿宋"/>
          <w:sz w:val="32"/>
          <w:szCs w:val="32"/>
        </w:rPr>
        <w:t>（六）上级补助收入：反映事业单位从主管部门和上级</w:t>
      </w:r>
    </w:p>
    <w:p>
      <w:pPr>
        <w:pStyle w:val="5"/>
        <w:keepNext w:val="0"/>
        <w:keepLines w:val="0"/>
        <w:widowControl/>
        <w:suppressLineNumbers w:val="0"/>
        <w:spacing w:before="0" w:beforeAutospacing="0" w:after="0" w:afterAutospacing="0" w:line="580" w:lineRule="atLeast"/>
        <w:ind w:left="0" w:right="0" w:firstLine="640"/>
        <w:jc w:val="left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eastAsia" w:ascii="仿宋" w:hAnsi="仿宋" w:eastAsia="仿宋" w:cs="仿宋"/>
          <w:sz w:val="32"/>
          <w:szCs w:val="32"/>
        </w:rPr>
        <w:t>单位取得的非财政补助收入。</w:t>
      </w:r>
    </w:p>
    <w:p>
      <w:pPr>
        <w:pStyle w:val="5"/>
        <w:keepNext w:val="0"/>
        <w:keepLines w:val="0"/>
        <w:widowControl/>
        <w:suppressLineNumbers w:val="0"/>
        <w:spacing w:before="0" w:beforeAutospacing="0" w:after="0" w:afterAutospacing="0" w:line="580" w:lineRule="atLeast"/>
        <w:ind w:left="0" w:right="0" w:firstLine="640"/>
        <w:jc w:val="left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eastAsia" w:ascii="仿宋" w:hAnsi="仿宋" w:eastAsia="仿宋" w:cs="仿宋"/>
          <w:sz w:val="32"/>
          <w:szCs w:val="32"/>
        </w:rPr>
        <w:t>（七）用事业基金弥补收支差额：填列事业单位用事业</w:t>
      </w:r>
    </w:p>
    <w:p>
      <w:pPr>
        <w:pStyle w:val="5"/>
        <w:keepNext w:val="0"/>
        <w:keepLines w:val="0"/>
        <w:widowControl/>
        <w:suppressLineNumbers w:val="0"/>
        <w:spacing w:before="0" w:beforeAutospacing="0" w:after="0" w:afterAutospacing="0" w:line="580" w:lineRule="atLeast"/>
        <w:ind w:left="0" w:right="0" w:firstLine="640"/>
        <w:jc w:val="left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eastAsia" w:ascii="仿宋" w:hAnsi="仿宋" w:eastAsia="仿宋" w:cs="仿宋"/>
          <w:sz w:val="32"/>
          <w:szCs w:val="32"/>
        </w:rPr>
        <w:t>基金弥补 2022 年收支差额的数额。</w:t>
      </w:r>
    </w:p>
    <w:p>
      <w:pPr>
        <w:pStyle w:val="5"/>
        <w:keepNext w:val="0"/>
        <w:keepLines w:val="0"/>
        <w:widowControl/>
        <w:suppressLineNumbers w:val="0"/>
        <w:spacing w:before="0" w:beforeAutospacing="0" w:after="0" w:afterAutospacing="0" w:line="580" w:lineRule="atLeast"/>
        <w:ind w:left="0" w:right="0" w:firstLine="640"/>
        <w:jc w:val="left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eastAsia" w:ascii="仿宋" w:hAnsi="仿宋" w:eastAsia="仿宋" w:cs="仿宋"/>
          <w:sz w:val="32"/>
          <w:szCs w:val="32"/>
        </w:rPr>
        <w:t>（八）上年结转和结余：填列 2021 年全部结转和结余</w:t>
      </w:r>
    </w:p>
    <w:p>
      <w:pPr>
        <w:pStyle w:val="5"/>
        <w:keepNext w:val="0"/>
        <w:keepLines w:val="0"/>
        <w:widowControl/>
        <w:suppressLineNumbers w:val="0"/>
        <w:spacing w:before="0" w:beforeAutospacing="0" w:after="0" w:afterAutospacing="0" w:line="580" w:lineRule="atLeast"/>
        <w:ind w:left="0" w:right="0" w:firstLine="640"/>
        <w:jc w:val="left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eastAsia" w:ascii="仿宋" w:hAnsi="仿宋" w:eastAsia="仿宋" w:cs="仿宋"/>
          <w:sz w:val="32"/>
          <w:szCs w:val="32"/>
        </w:rPr>
        <w:t>的资金数，包括当年结转结余资金和历年滚存结转结余资金。</w:t>
      </w:r>
    </w:p>
    <w:p>
      <w:pPr>
        <w:pStyle w:val="5"/>
        <w:keepNext w:val="0"/>
        <w:keepLines w:val="0"/>
        <w:widowControl/>
        <w:suppressLineNumbers w:val="0"/>
        <w:spacing w:before="0" w:beforeAutospacing="0" w:after="0" w:afterAutospacing="0" w:line="580" w:lineRule="atLeast"/>
        <w:ind w:left="0" w:right="0" w:firstLine="640"/>
        <w:jc w:val="left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eastAsia" w:ascii="仿宋" w:hAnsi="仿宋" w:eastAsia="仿宋" w:cs="仿宋"/>
          <w:sz w:val="32"/>
          <w:szCs w:val="32"/>
        </w:rPr>
        <w:t>二、支出科目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（按照单位2024年部门预算所使用的科目代码进行解释说明）</w:t>
      </w:r>
    </w:p>
    <w:p>
      <w:pPr>
        <w:pStyle w:val="5"/>
        <w:keepNext w:val="0"/>
        <w:keepLines w:val="0"/>
        <w:widowControl/>
        <w:suppressLineNumbers w:val="0"/>
        <w:spacing w:before="0" w:beforeAutospacing="0" w:after="0" w:afterAutospacing="0" w:line="580" w:lineRule="atLeast"/>
        <w:ind w:left="0" w:right="0" w:firstLine="640"/>
        <w:jc w:val="left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eastAsia" w:ascii="仿宋" w:hAnsi="仿宋" w:eastAsia="仿宋" w:cs="仿宋"/>
          <w:sz w:val="32"/>
          <w:szCs w:val="32"/>
        </w:rPr>
        <w:t>一般公共服务支出（类）党委办公厅（室）及相关机构事务（款）一般行政管理事务（项）：指反映行政单位（包括实行公务员管理的事业单位）未单独设置顶级科目的其他项目支出。</w:t>
      </w:r>
    </w:p>
    <w:p>
      <w:pPr>
        <w:pStyle w:val="5"/>
        <w:keepNext w:val="0"/>
        <w:keepLines w:val="0"/>
        <w:widowControl/>
        <w:suppressLineNumbers w:val="0"/>
        <w:spacing w:before="0" w:beforeAutospacing="0" w:after="0" w:afterAutospacing="0" w:line="580" w:lineRule="atLeast"/>
        <w:ind w:left="0" w:right="0" w:firstLine="640"/>
        <w:jc w:val="left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eastAsia" w:ascii="仿宋" w:hAnsi="仿宋" w:eastAsia="仿宋" w:cs="仿宋"/>
          <w:sz w:val="32"/>
          <w:szCs w:val="32"/>
        </w:rPr>
        <w:t>一般公共服务支出（类）党委办公厅（室）及相关机构事务（款）机关服务（项）：指反映为行政单位（包括实行公务员管理的事业单位）提供后勤服务的各类后勤服务中心、医务室等附属事业单位的支出。</w:t>
      </w:r>
    </w:p>
    <w:p>
      <w:pPr>
        <w:pStyle w:val="5"/>
        <w:keepNext w:val="0"/>
        <w:keepLines w:val="0"/>
        <w:widowControl/>
        <w:suppressLineNumbers w:val="0"/>
        <w:spacing w:before="0" w:beforeAutospacing="0" w:after="0" w:afterAutospacing="0" w:line="580" w:lineRule="atLeast"/>
        <w:ind w:left="0" w:right="0" w:firstLine="640"/>
        <w:jc w:val="left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eastAsia" w:ascii="仿宋" w:hAnsi="仿宋" w:eastAsia="仿宋" w:cs="仿宋"/>
          <w:sz w:val="32"/>
          <w:szCs w:val="32"/>
        </w:rPr>
        <w:t>一般公共服务支出（类）党委办公厅（室）及相关机构事务（款）事业运行（项）：指反映事业单位的基本支出，不包括行政单位（包括实行公务员管理的事业单位）后勤服务中心、医务室等附属事业单位。</w:t>
      </w:r>
    </w:p>
    <w:p>
      <w:pPr>
        <w:pStyle w:val="5"/>
        <w:keepNext w:val="0"/>
        <w:keepLines w:val="0"/>
        <w:widowControl/>
        <w:suppressLineNumbers w:val="0"/>
        <w:spacing w:before="0" w:beforeAutospacing="0" w:after="0" w:afterAutospacing="0" w:line="580" w:lineRule="atLeast"/>
        <w:ind w:left="0" w:right="0" w:firstLine="640"/>
        <w:jc w:val="left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eastAsia" w:ascii="仿宋" w:hAnsi="仿宋" w:eastAsia="仿宋" w:cs="仿宋"/>
          <w:sz w:val="32"/>
          <w:szCs w:val="32"/>
        </w:rPr>
        <w:t>一般公共服务支出（类）党委办公厅（室）及相关机构事务（款）其他党委办公厅（室）及相关机构事务（项）：指反映除上述项目以外其他用于党委办公厅（室）及相关机构事务支出。</w:t>
      </w:r>
    </w:p>
    <w:p>
      <w:pPr>
        <w:pStyle w:val="5"/>
        <w:keepNext w:val="0"/>
        <w:keepLines w:val="0"/>
        <w:widowControl/>
        <w:suppressLineNumbers w:val="0"/>
        <w:spacing w:before="0" w:beforeAutospacing="0" w:after="0" w:afterAutospacing="0" w:line="580" w:lineRule="atLeast"/>
        <w:ind w:left="0" w:right="0" w:firstLine="640"/>
        <w:jc w:val="left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eastAsia" w:ascii="仿宋" w:hAnsi="仿宋" w:eastAsia="仿宋" w:cs="仿宋"/>
          <w:sz w:val="32"/>
          <w:szCs w:val="32"/>
        </w:rPr>
        <w:t>教育支出（类）普通教育（款）学前教育（项）：指反映各部门举办的学前教育支出。</w:t>
      </w:r>
    </w:p>
    <w:p>
      <w:pPr>
        <w:pStyle w:val="5"/>
        <w:keepNext w:val="0"/>
        <w:keepLines w:val="0"/>
        <w:widowControl/>
        <w:suppressLineNumbers w:val="0"/>
        <w:spacing w:before="0" w:beforeAutospacing="0" w:after="0" w:afterAutospacing="0" w:line="580" w:lineRule="atLeast"/>
        <w:ind w:left="0" w:right="0" w:firstLine="640"/>
        <w:jc w:val="left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eastAsia" w:ascii="仿宋" w:hAnsi="仿宋" w:eastAsia="仿宋" w:cs="仿宋"/>
          <w:sz w:val="32"/>
          <w:szCs w:val="32"/>
        </w:rPr>
        <w:t>社会保障和就业支出（类）行政事业单位离退休（款）未归口管理的行政单位离退休支出（项）：指反映未实行归口管理的行政单位（包括实行公务员管理的事业单位）开支的离退休支出。</w:t>
      </w:r>
    </w:p>
    <w:p>
      <w:pPr>
        <w:pStyle w:val="5"/>
        <w:keepNext w:val="0"/>
        <w:keepLines w:val="0"/>
        <w:widowControl/>
        <w:suppressLineNumbers w:val="0"/>
        <w:spacing w:before="0" w:beforeAutospacing="0" w:after="0" w:afterAutospacing="0" w:line="580" w:lineRule="atLeast"/>
        <w:ind w:left="0" w:right="0" w:firstLine="640"/>
        <w:jc w:val="left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eastAsia" w:ascii="仿宋" w:hAnsi="仿宋" w:eastAsia="仿宋" w:cs="仿宋"/>
          <w:sz w:val="32"/>
          <w:szCs w:val="32"/>
        </w:rPr>
        <w:t>医疗卫生与计划生育支出（类）医疗保障（款）行政单位医疗（项）：指反映财政部门集中安排的行政单位基本医疗保险缴费的经费，未参加医疗保险的行政单位的公费医疗缴费，按国家规定享受离休人员、红军老战士待遇人员的医疗经费。</w:t>
      </w:r>
    </w:p>
    <w:p>
      <w:pPr>
        <w:pStyle w:val="5"/>
        <w:keepNext w:val="0"/>
        <w:keepLines w:val="0"/>
        <w:widowControl/>
        <w:suppressLineNumbers w:val="0"/>
        <w:spacing w:before="0" w:beforeAutospacing="0" w:after="0" w:afterAutospacing="0" w:line="580" w:lineRule="atLeast"/>
        <w:ind w:left="0" w:right="0" w:firstLine="640"/>
        <w:jc w:val="left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eastAsia" w:ascii="仿宋" w:hAnsi="仿宋" w:eastAsia="仿宋" w:cs="仿宋"/>
          <w:sz w:val="32"/>
          <w:szCs w:val="32"/>
        </w:rPr>
        <w:t>住房保障支出（类）住房改革支出（款）购房补贴（项）：指反映按房改政策规定，行政事业单位向符合条件职工（含离退休人员）、军队（含武警）向转役复原离退休人员发放的用于购买住房的补贴。</w:t>
      </w:r>
    </w:p>
    <w:p>
      <w:pPr>
        <w:pStyle w:val="5"/>
        <w:keepNext w:val="0"/>
        <w:keepLines w:val="0"/>
        <w:widowControl/>
        <w:suppressLineNumbers w:val="0"/>
        <w:spacing w:before="0" w:beforeAutospacing="0" w:after="0" w:afterAutospacing="0" w:line="580" w:lineRule="atLeast"/>
        <w:ind w:left="0" w:right="0" w:firstLine="640"/>
        <w:jc w:val="left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 </w:t>
      </w:r>
    </w:p>
    <w:p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dobe 仿宋 Std R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M3MjdkYTQwN2RhNzZmMTYzY2YyNDdmODUwMWZmYjYifQ=="/>
  </w:docVars>
  <w:rsids>
    <w:rsidRoot w:val="00000000"/>
    <w:rsid w:val="0F31464F"/>
    <w:rsid w:val="6BD31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3"/>
    <w:next w:val="1"/>
    <w:qFormat/>
    <w:uiPriority w:val="0"/>
    <w:pPr>
      <w:widowControl w:val="0"/>
      <w:ind w:left="840" w:leftChars="40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3">
    <w:name w:val="toc 1"/>
    <w:next w:val="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4">
    <w:name w:val="toc 2"/>
    <w:next w:val="1"/>
    <w:qFormat/>
    <w:uiPriority w:val="0"/>
    <w:pPr>
      <w:widowControl w:val="0"/>
      <w:ind w:left="420" w:leftChars="20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5">
    <w:name w:val="Normal (Web)"/>
    <w:basedOn w:val="1"/>
    <w:autoRedefine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Hyperlink"/>
    <w:basedOn w:val="7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2024-01-31T02:23:00Z</dcterms:created>
  <dc:creator>86152</dc:creator>
  <cp:lastModifiedBy>一锦</cp:lastModifiedBy>
  <dcterms:modified xsi:type="dcterms:W3CDTF">2024-01-31T07:19:40Z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19F2E32B0ECE44C09F7B95C4F172F6AD_12</vt:lpwstr>
  </property>
</Properties>
</file>