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B0A" w:rsidRDefault="00047442" w:rsidP="00047442">
      <w:pPr>
        <w:ind w:firstLine="640"/>
        <w:jc w:val="center"/>
        <w:rPr>
          <w:rFonts w:ascii="黑体" w:eastAsia="黑体" w:hAnsi="黑体"/>
          <w:b/>
          <w:sz w:val="36"/>
          <w:szCs w:val="36"/>
        </w:rPr>
      </w:pPr>
      <w:bookmarkStart w:id="0" w:name="_Toc421917356"/>
      <w:r w:rsidRPr="00567966">
        <w:rPr>
          <w:rFonts w:ascii="黑体" w:eastAsia="黑体" w:hAnsi="黑体" w:hint="eastAsia"/>
          <w:b/>
          <w:color w:val="000000" w:themeColor="text1"/>
          <w:sz w:val="36"/>
          <w:szCs w:val="36"/>
        </w:rPr>
        <w:t>法律援助经费</w:t>
      </w:r>
      <w:r>
        <w:rPr>
          <w:rFonts w:ascii="黑体" w:eastAsia="黑体" w:hAnsi="黑体" w:hint="eastAsia"/>
          <w:b/>
          <w:color w:val="000000" w:themeColor="text1"/>
          <w:sz w:val="36"/>
          <w:szCs w:val="36"/>
        </w:rPr>
        <w:t>项目</w:t>
      </w:r>
      <w:r w:rsidR="00AA20FC">
        <w:rPr>
          <w:rFonts w:ascii="黑体" w:eastAsia="黑体" w:hAnsi="黑体" w:hint="eastAsia"/>
          <w:b/>
          <w:sz w:val="36"/>
          <w:szCs w:val="36"/>
        </w:rPr>
        <w:t>评价报告</w:t>
      </w:r>
      <w:bookmarkEnd w:id="0"/>
    </w:p>
    <w:p w:rsidR="00D43B0A" w:rsidRDefault="00D43B0A" w:rsidP="009B09FB">
      <w:pPr>
        <w:spacing w:line="560" w:lineRule="exact"/>
        <w:ind w:firstLineChars="200" w:firstLine="640"/>
        <w:rPr>
          <w:rFonts w:ascii="仿宋_GB2312" w:eastAsia="仿宋_GB2312" w:hAnsi="仿宋"/>
          <w:sz w:val="32"/>
          <w:szCs w:val="32"/>
        </w:rPr>
      </w:pPr>
    </w:p>
    <w:p w:rsidR="00D43B0A" w:rsidRDefault="00AA20FC" w:rsidP="009B09FB">
      <w:pPr>
        <w:spacing w:line="560" w:lineRule="exact"/>
        <w:outlineLvl w:val="1"/>
        <w:rPr>
          <w:rFonts w:ascii="黑体" w:eastAsia="黑体" w:hAnsi="黑体"/>
          <w:b/>
          <w:sz w:val="32"/>
          <w:szCs w:val="32"/>
        </w:rPr>
      </w:pPr>
      <w:bookmarkStart w:id="1" w:name="_Toc421917357"/>
      <w:r>
        <w:rPr>
          <w:rFonts w:ascii="黑体" w:eastAsia="黑体" w:hAnsi="黑体" w:hint="eastAsia"/>
          <w:b/>
          <w:sz w:val="32"/>
          <w:szCs w:val="32"/>
        </w:rPr>
        <w:t>一、项目基本情况</w:t>
      </w:r>
      <w:bookmarkEnd w:id="1"/>
    </w:p>
    <w:p w:rsidR="00D43B0A" w:rsidRDefault="00AA20FC" w:rsidP="009B09FB">
      <w:pPr>
        <w:spacing w:line="560" w:lineRule="exact"/>
        <w:outlineLvl w:val="2"/>
        <w:rPr>
          <w:rFonts w:ascii="黑体" w:eastAsia="黑体" w:hAnsi="黑体"/>
          <w:b/>
          <w:sz w:val="32"/>
          <w:szCs w:val="32"/>
        </w:rPr>
      </w:pPr>
      <w:bookmarkStart w:id="2" w:name="_Toc421917358"/>
      <w:r>
        <w:rPr>
          <w:rFonts w:ascii="黑体" w:eastAsia="黑体" w:hAnsi="黑体" w:hint="eastAsia"/>
          <w:b/>
          <w:sz w:val="32"/>
          <w:szCs w:val="32"/>
        </w:rPr>
        <w:t>（一）项目概况</w:t>
      </w:r>
      <w:bookmarkEnd w:id="2"/>
    </w:p>
    <w:p w:rsidR="00D43B0A" w:rsidRDefault="00AA20FC" w:rsidP="009B09FB">
      <w:pPr>
        <w:spacing w:line="560" w:lineRule="exact"/>
        <w:ind w:firstLineChars="49" w:firstLine="157"/>
        <w:outlineLvl w:val="2"/>
        <w:rPr>
          <w:rFonts w:ascii="黑体" w:eastAsia="黑体" w:hAnsi="黑体"/>
          <w:b/>
          <w:sz w:val="32"/>
          <w:szCs w:val="32"/>
        </w:rPr>
      </w:pPr>
      <w:bookmarkStart w:id="3" w:name="_Toc421917359"/>
      <w:r>
        <w:rPr>
          <w:rFonts w:ascii="黑体" w:eastAsia="黑体" w:hAnsi="黑体" w:hint="eastAsia"/>
          <w:b/>
          <w:sz w:val="32"/>
          <w:szCs w:val="32"/>
        </w:rPr>
        <w:t>1、项目立项背景</w:t>
      </w:r>
      <w:bookmarkEnd w:id="3"/>
    </w:p>
    <w:p w:rsidR="00047442" w:rsidRPr="00567966" w:rsidRDefault="00047442" w:rsidP="00047442">
      <w:pPr>
        <w:ind w:firstLineChars="200" w:firstLine="640"/>
        <w:rPr>
          <w:rFonts w:ascii="仿宋_GB2312" w:eastAsia="仿宋_GB2312" w:hAnsi="仿宋"/>
          <w:color w:val="000000" w:themeColor="text1"/>
          <w:sz w:val="32"/>
          <w:szCs w:val="32"/>
        </w:rPr>
      </w:pPr>
      <w:r w:rsidRPr="00567966">
        <w:rPr>
          <w:rFonts w:ascii="仿宋_GB2312" w:eastAsia="仿宋_GB2312" w:hAnsi="仿宋" w:hint="eastAsia"/>
          <w:color w:val="000000" w:themeColor="text1"/>
          <w:sz w:val="32"/>
          <w:szCs w:val="32"/>
        </w:rPr>
        <w:t>法律援助工作是体现以人民为中心的发展思想，切实维护人民群众合法权益的一项重要民生工程，有利于贯彻公民在法律面前一律平等的宪法原则，使公民不论经济条件好坏、社会地位高低都能获得必要的法律服务，有利于保障社会公平正义，保证人民群众在遇到法律问题或者权利受到侵害时获得及时有效法律帮助。其是国家建立的为经济困难公民和符合法定条件的其他当事人无偿提供法律咨询、代理、刑事辩护等法律服务的制度，是公共法律服务体系的组成部分。</w:t>
      </w:r>
    </w:p>
    <w:p w:rsidR="00047442" w:rsidRPr="00567966" w:rsidRDefault="00047442" w:rsidP="00047442">
      <w:pPr>
        <w:adjustRightInd w:val="0"/>
        <w:snapToGrid w:val="0"/>
        <w:spacing w:line="560" w:lineRule="exact"/>
        <w:ind w:firstLineChars="200" w:firstLine="640"/>
        <w:rPr>
          <w:rFonts w:ascii="仿宋_GB2312" w:eastAsia="仿宋_GB2312" w:hAnsi="宋体"/>
          <w:color w:val="000000" w:themeColor="text1"/>
          <w:sz w:val="32"/>
          <w:szCs w:val="32"/>
        </w:rPr>
      </w:pPr>
      <w:r w:rsidRPr="00567966">
        <w:rPr>
          <w:rFonts w:ascii="仿宋_GB2312" w:eastAsia="仿宋_GB2312" w:hAnsi="仿宋" w:hint="eastAsia"/>
          <w:color w:val="000000" w:themeColor="text1"/>
          <w:sz w:val="32"/>
          <w:szCs w:val="32"/>
        </w:rPr>
        <w:t>依据《江西省司法厅 江西省财政厅关于印发&lt;江西省法律援助补贴办法&gt;的通知》（</w:t>
      </w:r>
      <w:proofErr w:type="gramStart"/>
      <w:r w:rsidRPr="00567966">
        <w:rPr>
          <w:rFonts w:ascii="仿宋_GB2312" w:eastAsia="仿宋_GB2312" w:hAnsi="仿宋" w:hint="eastAsia"/>
          <w:color w:val="000000" w:themeColor="text1"/>
          <w:sz w:val="32"/>
          <w:szCs w:val="32"/>
        </w:rPr>
        <w:t>赣司字</w:t>
      </w:r>
      <w:proofErr w:type="gramEnd"/>
      <w:r w:rsidRPr="00567966">
        <w:rPr>
          <w:rFonts w:ascii="仿宋_GB2312" w:eastAsia="仿宋_GB2312" w:hAnsi="仿宋" w:hint="eastAsia"/>
          <w:color w:val="000000" w:themeColor="text1"/>
          <w:sz w:val="32"/>
          <w:szCs w:val="32"/>
        </w:rPr>
        <w:t>〔2024〕151号）等文件精神，法律援助办案补贴标准是</w:t>
      </w:r>
      <w:proofErr w:type="gramStart"/>
      <w:r w:rsidRPr="00567966">
        <w:rPr>
          <w:rFonts w:ascii="仿宋_GB2312" w:eastAsia="仿宋_GB2312" w:hAnsi="仿宋" w:hint="eastAsia"/>
          <w:color w:val="000000" w:themeColor="text1"/>
          <w:sz w:val="32"/>
          <w:szCs w:val="32"/>
        </w:rPr>
        <w:t>指办理</w:t>
      </w:r>
      <w:proofErr w:type="gramEnd"/>
      <w:r w:rsidRPr="00567966">
        <w:rPr>
          <w:rFonts w:ascii="仿宋_GB2312" w:eastAsia="仿宋_GB2312" w:hAnsi="仿宋" w:hint="eastAsia"/>
          <w:color w:val="000000" w:themeColor="text1"/>
          <w:sz w:val="32"/>
          <w:szCs w:val="32"/>
        </w:rPr>
        <w:t>刑事、民事、行政代理或者辩护等法律援助案件的补贴标准（不含翻译费），且刑事、民事、行政法律援助案件</w:t>
      </w:r>
      <w:proofErr w:type="gramStart"/>
      <w:r w:rsidRPr="00567966">
        <w:rPr>
          <w:rFonts w:ascii="仿宋_GB2312" w:eastAsia="仿宋_GB2312" w:hAnsi="仿宋" w:hint="eastAsia"/>
          <w:color w:val="000000" w:themeColor="text1"/>
          <w:sz w:val="32"/>
          <w:szCs w:val="32"/>
        </w:rPr>
        <w:t>以意见</w:t>
      </w:r>
      <w:proofErr w:type="gramEnd"/>
      <w:r w:rsidRPr="00567966">
        <w:rPr>
          <w:rFonts w:ascii="仿宋_GB2312" w:eastAsia="仿宋_GB2312" w:hAnsi="仿宋" w:hint="eastAsia"/>
          <w:color w:val="000000" w:themeColor="text1"/>
          <w:sz w:val="32"/>
          <w:szCs w:val="32"/>
        </w:rPr>
        <w:t>代理或者辩护事项为一件案件，办案补贴按件计算。同一事项处于不同阶段法律程序的，每一阶段按一件案件计算，补贴标准在300-3500元。</w:t>
      </w:r>
    </w:p>
    <w:p w:rsidR="00D43B0A" w:rsidRDefault="00AA20FC" w:rsidP="009B09FB">
      <w:pPr>
        <w:spacing w:line="560" w:lineRule="exact"/>
        <w:outlineLvl w:val="2"/>
        <w:rPr>
          <w:rFonts w:ascii="黑体" w:eastAsia="黑体" w:hAnsi="黑体"/>
          <w:b/>
          <w:sz w:val="32"/>
          <w:szCs w:val="32"/>
        </w:rPr>
      </w:pPr>
      <w:bookmarkStart w:id="4" w:name="_Toc421917360"/>
      <w:r>
        <w:rPr>
          <w:rFonts w:ascii="黑体" w:eastAsia="黑体" w:hAnsi="黑体" w:hint="eastAsia"/>
          <w:b/>
          <w:sz w:val="32"/>
          <w:szCs w:val="32"/>
        </w:rPr>
        <w:t>2、项目实施情况</w:t>
      </w:r>
      <w:bookmarkEnd w:id="4"/>
    </w:p>
    <w:p w:rsidR="009C148A" w:rsidRDefault="009C148A" w:rsidP="00047442">
      <w:pPr>
        <w:widowControl/>
        <w:spacing w:line="600" w:lineRule="exact"/>
        <w:ind w:firstLineChars="200" w:firstLine="643"/>
        <w:rPr>
          <w:rFonts w:ascii="仿宋_GB2312" w:eastAsia="仿宋_GB2312" w:hAnsi="仿宋_GB2312" w:cs="仿宋_GB2312"/>
          <w:b/>
          <w:sz w:val="32"/>
          <w:szCs w:val="32"/>
        </w:rPr>
      </w:pPr>
    </w:p>
    <w:p w:rsidR="009C148A" w:rsidRDefault="009C148A" w:rsidP="009C148A">
      <w:pPr>
        <w:pStyle w:val="1"/>
        <w:keepNext w:val="0"/>
        <w:keepLines w:val="0"/>
        <w:widowControl/>
        <w:shd w:val="clear" w:color="auto" w:fill="FFFFFF"/>
        <w:spacing w:after="210" w:line="560" w:lineRule="exact"/>
        <w:ind w:firstLineChars="200" w:firstLine="643"/>
        <w:rPr>
          <w:rFonts w:ascii="仿宋_GB2312" w:eastAsia="仿宋_GB2312" w:hAnsi="仿宋_GB2312" w:cs="仿宋_GB2312"/>
          <w:b w:val="0"/>
          <w:bCs w:val="0"/>
          <w:color w:val="000000"/>
          <w:kern w:val="2"/>
          <w:sz w:val="32"/>
          <w:szCs w:val="32"/>
        </w:rPr>
      </w:pPr>
      <w:r>
        <w:rPr>
          <w:rFonts w:ascii="仿宋_GB2312" w:eastAsia="仿宋_GB2312" w:hAnsi="仿宋_GB2312" w:cs="仿宋_GB2312" w:hint="eastAsia"/>
          <w:color w:val="000000"/>
          <w:kern w:val="2"/>
          <w:sz w:val="32"/>
          <w:szCs w:val="32"/>
        </w:rPr>
        <w:lastRenderedPageBreak/>
        <w:t>（1）开展“法援惠民生·情暖农民工”活动。</w:t>
      </w:r>
      <w:r>
        <w:rPr>
          <w:rFonts w:ascii="仿宋_GB2312" w:eastAsia="仿宋_GB2312" w:hAnsi="仿宋_GB2312" w:cs="仿宋_GB2312" w:hint="eastAsia"/>
          <w:b w:val="0"/>
          <w:bCs w:val="0"/>
          <w:color w:val="000000"/>
          <w:kern w:val="2"/>
          <w:sz w:val="32"/>
          <w:szCs w:val="32"/>
        </w:rPr>
        <w:t>借“就业有余帮”渝水区2024年“赣就有位来”春风行动暨返乡人员就业专场招聘会之机，在抱石公园东广场开展“法援惠民生·情暖农民工”活动。通过悬挂宣传横幅、摆放宣传版面、发放典型案例宣传册等形式，向往来群众普及《中华人民共和国法律援助法》《保障农民工工资支付条例》等法律法规知识。同时提供“一对一”法律咨询服务，告知多种维权渠道，详细讲解法律援助申请流程及农民工维权“绿色通道”。</w:t>
      </w:r>
    </w:p>
    <w:p w:rsidR="009C148A" w:rsidRDefault="009C148A" w:rsidP="009C148A">
      <w:pPr>
        <w:pStyle w:val="1"/>
        <w:keepNext w:val="0"/>
        <w:keepLines w:val="0"/>
        <w:widowControl/>
        <w:shd w:val="clear" w:color="auto" w:fill="FFFFFF"/>
        <w:spacing w:after="210" w:line="560" w:lineRule="exact"/>
        <w:ind w:firstLineChars="200" w:firstLine="643"/>
        <w:rPr>
          <w:rFonts w:ascii="仿宋_GB2312" w:eastAsia="仿宋_GB2312" w:hAnsi="仿宋_GB2312" w:cs="仿宋_GB2312"/>
          <w:b w:val="0"/>
          <w:bCs w:val="0"/>
          <w:color w:val="000000"/>
          <w:kern w:val="2"/>
          <w:sz w:val="32"/>
          <w:szCs w:val="32"/>
        </w:rPr>
      </w:pPr>
      <w:r>
        <w:rPr>
          <w:rFonts w:ascii="仿宋_GB2312" w:eastAsia="仿宋_GB2312" w:hAnsi="仿宋_GB2312" w:cs="仿宋_GB2312" w:hint="eastAsia"/>
          <w:color w:val="000000"/>
          <w:kern w:val="2"/>
          <w:sz w:val="32"/>
          <w:szCs w:val="32"/>
        </w:rPr>
        <w:t>（2）开展“反对家庭暴力 维护妇女合法权益”法律知识讲座。</w:t>
      </w:r>
      <w:r>
        <w:rPr>
          <w:rFonts w:ascii="仿宋_GB2312" w:eastAsia="仿宋_GB2312" w:hAnsi="仿宋_GB2312" w:cs="仿宋_GB2312" w:hint="eastAsia"/>
          <w:b w:val="0"/>
          <w:bCs w:val="0"/>
          <w:color w:val="000000"/>
          <w:kern w:val="2"/>
          <w:sz w:val="32"/>
          <w:szCs w:val="32"/>
        </w:rPr>
        <w:t>进一步普及</w:t>
      </w:r>
      <w:proofErr w:type="gramStart"/>
      <w:r>
        <w:rPr>
          <w:rFonts w:ascii="仿宋_GB2312" w:eastAsia="仿宋_GB2312" w:hAnsi="仿宋_GB2312" w:cs="仿宋_GB2312" w:hint="eastAsia"/>
          <w:b w:val="0"/>
          <w:bCs w:val="0"/>
          <w:color w:val="000000"/>
          <w:kern w:val="2"/>
          <w:sz w:val="32"/>
          <w:szCs w:val="32"/>
        </w:rPr>
        <w:t>反家暴</w:t>
      </w:r>
      <w:proofErr w:type="gramEnd"/>
      <w:r>
        <w:rPr>
          <w:rFonts w:ascii="仿宋_GB2312" w:eastAsia="仿宋_GB2312" w:hAnsi="仿宋_GB2312" w:cs="仿宋_GB2312" w:hint="eastAsia"/>
          <w:b w:val="0"/>
          <w:bCs w:val="0"/>
          <w:color w:val="000000"/>
          <w:kern w:val="2"/>
          <w:sz w:val="32"/>
          <w:szCs w:val="32"/>
        </w:rPr>
        <w:t>知识，预防和制止家庭暴力，维护好妇女权益，构建和谐社会，联合渝水区妇女儿童维权法律服务站开展“反对家庭暴力 维护妇女合法权益”法律知识讲座。邀请婚姻家庭纠纷女性受援人、基层公共法律服务工作站工作人员、婚姻家事与未成年人保护法律专业委员会律师针对当前结婚生育、人身权利等领域存在的家庭暴力的问题，向参会人员讲解《反家庭暴力法》《妇女权益保障法》等相关法律法规。</w:t>
      </w:r>
    </w:p>
    <w:p w:rsidR="009C148A" w:rsidRDefault="009C148A" w:rsidP="009C148A">
      <w:pPr>
        <w:pStyle w:val="1"/>
        <w:keepNext w:val="0"/>
        <w:keepLines w:val="0"/>
        <w:widowControl/>
        <w:shd w:val="clear" w:color="auto" w:fill="FFFFFF"/>
        <w:spacing w:after="210" w:line="560" w:lineRule="exact"/>
        <w:ind w:firstLineChars="200" w:firstLine="643"/>
        <w:rPr>
          <w:rFonts w:ascii="仿宋_GB2312" w:eastAsia="仿宋_GB2312" w:hAnsi="仿宋_GB2312" w:cs="仿宋_GB2312"/>
          <w:b w:val="0"/>
          <w:bCs w:val="0"/>
          <w:color w:val="000000"/>
          <w:kern w:val="2"/>
          <w:sz w:val="32"/>
          <w:szCs w:val="32"/>
        </w:rPr>
      </w:pPr>
      <w:r>
        <w:rPr>
          <w:rFonts w:ascii="仿宋_GB2312" w:eastAsia="仿宋_GB2312" w:hAnsi="仿宋_GB2312" w:cs="仿宋_GB2312" w:hint="eastAsia"/>
          <w:color w:val="000000"/>
          <w:kern w:val="2"/>
          <w:sz w:val="32"/>
          <w:szCs w:val="32"/>
        </w:rPr>
        <w:t>（3）为残疾人提供上门服务。</w:t>
      </w:r>
      <w:r>
        <w:rPr>
          <w:rFonts w:ascii="仿宋_GB2312" w:eastAsia="仿宋_GB2312" w:hAnsi="仿宋_GB2312" w:cs="仿宋_GB2312" w:hint="eastAsia"/>
          <w:b w:val="0"/>
          <w:bCs w:val="0"/>
          <w:color w:val="000000"/>
          <w:kern w:val="2"/>
          <w:sz w:val="32"/>
          <w:szCs w:val="32"/>
        </w:rPr>
        <w:t>依法有效维护残疾人合法权益，促进残疾人事业全面发展，联合新余市司法局开展“有法帮你•法暖残疾人”行动，为重度残疾人提供上门服务。协助申请法律援助同时准备应诉事宜，一次性做好援助申请和诉前准备工作，让受援人放心、安心。</w:t>
      </w:r>
    </w:p>
    <w:p w:rsidR="009C148A" w:rsidRDefault="009C148A" w:rsidP="009C148A">
      <w:pPr>
        <w:pStyle w:val="1"/>
        <w:keepNext w:val="0"/>
        <w:keepLines w:val="0"/>
        <w:widowControl/>
        <w:shd w:val="clear" w:color="auto" w:fill="FFFFFF"/>
        <w:spacing w:after="210" w:line="560" w:lineRule="exact"/>
        <w:ind w:firstLineChars="200" w:firstLine="643"/>
        <w:rPr>
          <w:rFonts w:ascii="仿宋_GB2312" w:eastAsia="仿宋_GB2312" w:hAnsi="仿宋_GB2312" w:cs="仿宋_GB2312"/>
          <w:b w:val="0"/>
          <w:bCs w:val="0"/>
          <w:color w:val="000000"/>
          <w:kern w:val="2"/>
          <w:sz w:val="32"/>
          <w:szCs w:val="32"/>
        </w:rPr>
      </w:pPr>
      <w:r>
        <w:rPr>
          <w:rFonts w:ascii="仿宋_GB2312" w:eastAsia="仿宋_GB2312" w:hAnsi="仿宋_GB2312" w:cs="仿宋_GB2312" w:hint="eastAsia"/>
          <w:color w:val="000000"/>
          <w:kern w:val="2"/>
          <w:sz w:val="32"/>
          <w:szCs w:val="32"/>
        </w:rPr>
        <w:lastRenderedPageBreak/>
        <w:t>（4）庭审旁听加强法律援助案件质量监督。</w:t>
      </w:r>
      <w:r>
        <w:rPr>
          <w:rFonts w:ascii="仿宋_GB2312" w:eastAsia="仿宋_GB2312" w:hAnsi="仿宋_GB2312" w:cs="仿宋_GB2312" w:hint="eastAsia"/>
          <w:b w:val="0"/>
          <w:bCs w:val="0"/>
          <w:color w:val="000000"/>
          <w:kern w:val="2"/>
          <w:sz w:val="32"/>
          <w:szCs w:val="32"/>
        </w:rPr>
        <w:t>为保障受援人的合法权益。中心工作人员前往渝水区人民法院下村法庭，对一起赡养费纠纷案件进行了旁听庭审活动。旁听过程中，重点对援助律师在诉讼中的形象、庭前准备、举证、质证、提问、陈述、发表代理意见等方面进行评议，是否能最大程度保证受援人的权益及代理技巧的运用等进行分析。根据旁听情况，现场做好案件情况记录，并当场向律师反馈，提出意见建议。加强对法律援助案件的监督，切实提升法律援助案件的办案质量。</w:t>
      </w:r>
    </w:p>
    <w:p w:rsidR="009C148A" w:rsidRDefault="009C148A" w:rsidP="009C148A">
      <w:pPr>
        <w:widowControl/>
        <w:spacing w:line="560" w:lineRule="exact"/>
        <w:ind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（5）开展“有法帮你·法援护苗”活动。</w:t>
      </w:r>
      <w:r>
        <w:rPr>
          <w:rFonts w:ascii="仿宋_GB2312" w:eastAsia="仿宋_GB2312" w:hAnsi="仿宋_GB2312" w:cs="仿宋_GB2312" w:hint="eastAsia"/>
          <w:color w:val="000000"/>
          <w:sz w:val="32"/>
          <w:szCs w:val="32"/>
        </w:rPr>
        <w:t>联合珠</w:t>
      </w:r>
      <w:proofErr w:type="gramStart"/>
      <w:r>
        <w:rPr>
          <w:rFonts w:ascii="仿宋_GB2312" w:eastAsia="仿宋_GB2312" w:hAnsi="仿宋_GB2312" w:cs="仿宋_GB2312" w:hint="eastAsia"/>
          <w:color w:val="000000"/>
          <w:sz w:val="32"/>
          <w:szCs w:val="32"/>
        </w:rPr>
        <w:t>珊</w:t>
      </w:r>
      <w:proofErr w:type="gramEnd"/>
      <w:r>
        <w:rPr>
          <w:rFonts w:ascii="仿宋_GB2312" w:eastAsia="仿宋_GB2312" w:hAnsi="仿宋_GB2312" w:cs="仿宋_GB2312" w:hint="eastAsia"/>
          <w:color w:val="000000"/>
          <w:sz w:val="32"/>
          <w:szCs w:val="32"/>
        </w:rPr>
        <w:t>司法所开展“有法帮你 法援护苗”进校园专项宣传活动。</w:t>
      </w:r>
      <w:r>
        <w:rPr>
          <w:rFonts w:ascii="仿宋_GB2312" w:eastAsia="仿宋_GB2312" w:hAnsi="仿宋_GB2312" w:cs="仿宋_GB2312"/>
          <w:color w:val="000000"/>
          <w:sz w:val="32"/>
          <w:szCs w:val="32"/>
        </w:rPr>
        <w:t>围绕什么是校园欺凌，如何应对校园欺凌等方面，结合学生在学习和生活中的典型案例，进行了深入浅出的宣讲，营造了“尊法、学法、守法、用法”的良好氛围，在新学期为青少年学生健康成长保驾护航</w:t>
      </w:r>
      <w:r>
        <w:rPr>
          <w:rFonts w:ascii="仿宋_GB2312" w:eastAsia="仿宋_GB2312" w:hAnsi="仿宋_GB2312" w:cs="仿宋_GB2312" w:hint="eastAsia"/>
          <w:color w:val="000000"/>
          <w:sz w:val="32"/>
          <w:szCs w:val="32"/>
        </w:rPr>
        <w:t>。</w:t>
      </w:r>
    </w:p>
    <w:p w:rsidR="009C148A" w:rsidRDefault="009C148A" w:rsidP="009C148A">
      <w:pPr>
        <w:pStyle w:val="a6"/>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（6）做好行业部门安全生产排查工作。</w:t>
      </w:r>
      <w:r>
        <w:rPr>
          <w:rFonts w:ascii="仿宋_GB2312" w:eastAsia="仿宋_GB2312" w:hAnsi="仿宋_GB2312" w:cs="仿宋_GB2312" w:hint="eastAsia"/>
          <w:color w:val="000000"/>
          <w:sz w:val="32"/>
          <w:szCs w:val="32"/>
        </w:rPr>
        <w:t>对辖区内30家律师事务所和6家法律服务所的安全生产情况进行排查，做好辖区内法律行业部门安全生产排查工作。</w:t>
      </w:r>
    </w:p>
    <w:p w:rsidR="0031698A" w:rsidRDefault="0031698A" w:rsidP="009B09FB">
      <w:pPr>
        <w:spacing w:line="560" w:lineRule="exact"/>
        <w:outlineLvl w:val="2"/>
        <w:rPr>
          <w:rFonts w:ascii="黑体" w:eastAsia="黑体" w:hAnsi="黑体"/>
          <w:b/>
          <w:sz w:val="32"/>
          <w:szCs w:val="32"/>
        </w:rPr>
      </w:pPr>
      <w:bookmarkStart w:id="5" w:name="_Toc421917361"/>
      <w:r>
        <w:rPr>
          <w:rFonts w:ascii="黑体" w:eastAsia="黑体" w:hAnsi="黑体" w:hint="eastAsia"/>
          <w:b/>
          <w:sz w:val="32"/>
          <w:szCs w:val="32"/>
        </w:rPr>
        <w:t>3、经费来源和使用情况</w:t>
      </w:r>
      <w:bookmarkEnd w:id="5"/>
    </w:p>
    <w:p w:rsidR="0031698A" w:rsidRDefault="0031698A" w:rsidP="009B09F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（1）资金来源</w:t>
      </w:r>
    </w:p>
    <w:p w:rsidR="0031698A" w:rsidRDefault="0031698A" w:rsidP="009B09FB">
      <w:pPr>
        <w:spacing w:line="56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t>202</w:t>
      </w:r>
      <w:r w:rsidR="00047442">
        <w:rPr>
          <w:rFonts w:ascii="仿宋_GB2312" w:eastAsia="仿宋_GB2312" w:hAnsi="仿宋" w:hint="eastAsia"/>
          <w:sz w:val="32"/>
          <w:szCs w:val="32"/>
        </w:rPr>
        <w:t>4</w:t>
      </w:r>
      <w:r>
        <w:rPr>
          <w:rFonts w:ascii="仿宋_GB2312" w:eastAsia="仿宋_GB2312" w:hAnsi="仿宋" w:hint="eastAsia"/>
          <w:sz w:val="32"/>
          <w:szCs w:val="32"/>
        </w:rPr>
        <w:t>年度</w:t>
      </w:r>
      <w:r w:rsidR="00047442">
        <w:rPr>
          <w:rFonts w:ascii="仿宋_GB2312" w:eastAsia="仿宋_GB2312" w:hAnsi="仿宋" w:hint="eastAsia"/>
          <w:sz w:val="32"/>
          <w:szCs w:val="32"/>
        </w:rPr>
        <w:t>法律援助</w:t>
      </w:r>
      <w:r>
        <w:rPr>
          <w:rFonts w:ascii="仿宋_GB2312" w:eastAsia="仿宋_GB2312" w:hAnsi="仿宋" w:hint="eastAsia"/>
          <w:sz w:val="32"/>
          <w:szCs w:val="32"/>
        </w:rPr>
        <w:t>经费经区财政局批准的预算金额为</w:t>
      </w:r>
      <w:r w:rsidR="00275506">
        <w:rPr>
          <w:rFonts w:ascii="仿宋_GB2312" w:eastAsia="仿宋_GB2312" w:hAnsi="仿宋" w:hint="eastAsia"/>
          <w:sz w:val="32"/>
          <w:szCs w:val="32"/>
        </w:rPr>
        <w:t>49</w:t>
      </w:r>
      <w:r w:rsidR="00047442">
        <w:rPr>
          <w:rFonts w:ascii="仿宋_GB2312" w:eastAsia="仿宋_GB2312" w:hAnsi="仿宋" w:hint="eastAsia"/>
          <w:sz w:val="32"/>
          <w:szCs w:val="32"/>
        </w:rPr>
        <w:t>.78</w:t>
      </w:r>
      <w:r>
        <w:rPr>
          <w:rFonts w:ascii="仿宋_GB2312" w:eastAsia="仿宋_GB2312" w:hAnsi="仿宋" w:hint="eastAsia"/>
          <w:sz w:val="32"/>
          <w:szCs w:val="32"/>
        </w:rPr>
        <w:t>万元,项目资金来源为财政拨款。</w:t>
      </w:r>
    </w:p>
    <w:p w:rsidR="0031698A" w:rsidRDefault="0031698A" w:rsidP="009B09FB">
      <w:pPr>
        <w:numPr>
          <w:ilvl w:val="0"/>
          <w:numId w:val="1"/>
        </w:num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资金使用</w:t>
      </w:r>
    </w:p>
    <w:p w:rsidR="00236A83" w:rsidRDefault="0031698A" w:rsidP="009B09FB">
      <w:pPr>
        <w:spacing w:line="560" w:lineRule="exact"/>
        <w:rPr>
          <w:rFonts w:ascii="仿宋_GB2312" w:eastAsia="仿宋_GB2312" w:hAnsi="仿宋"/>
          <w:sz w:val="32"/>
          <w:szCs w:val="32"/>
        </w:rPr>
      </w:pPr>
      <w:r>
        <w:rPr>
          <w:rFonts w:ascii="仿宋_GB2312" w:eastAsia="仿宋_GB2312" w:hAnsi="仿宋" w:hint="eastAsia"/>
          <w:b/>
          <w:bCs/>
          <w:sz w:val="32"/>
          <w:szCs w:val="32"/>
        </w:rPr>
        <w:t xml:space="preserve">     </w:t>
      </w:r>
      <w:r>
        <w:rPr>
          <w:rFonts w:ascii="仿宋_GB2312" w:eastAsia="仿宋_GB2312" w:hAnsi="仿宋" w:hint="eastAsia"/>
          <w:sz w:val="32"/>
          <w:szCs w:val="32"/>
        </w:rPr>
        <w:t>202</w:t>
      </w:r>
      <w:r w:rsidR="00275506">
        <w:rPr>
          <w:rFonts w:ascii="仿宋_GB2312" w:eastAsia="仿宋_GB2312" w:hAnsi="仿宋" w:hint="eastAsia"/>
          <w:sz w:val="32"/>
          <w:szCs w:val="32"/>
        </w:rPr>
        <w:t>4</w:t>
      </w:r>
      <w:r>
        <w:rPr>
          <w:rFonts w:ascii="仿宋_GB2312" w:eastAsia="仿宋_GB2312" w:hAnsi="仿宋" w:hint="eastAsia"/>
          <w:sz w:val="32"/>
          <w:szCs w:val="32"/>
        </w:rPr>
        <w:t>年度</w:t>
      </w:r>
      <w:r w:rsidR="00275506">
        <w:rPr>
          <w:rFonts w:ascii="仿宋_GB2312" w:eastAsia="仿宋_GB2312" w:hAnsi="仿宋" w:hint="eastAsia"/>
          <w:sz w:val="32"/>
          <w:szCs w:val="32"/>
        </w:rPr>
        <w:t>法律援助</w:t>
      </w:r>
      <w:r>
        <w:rPr>
          <w:rFonts w:ascii="仿宋_GB2312" w:eastAsia="仿宋_GB2312" w:hAnsi="仿宋" w:hint="eastAsia"/>
          <w:sz w:val="32"/>
          <w:szCs w:val="32"/>
        </w:rPr>
        <w:t>经费项目实际使用资金合计</w:t>
      </w:r>
      <w:r w:rsidR="00275506">
        <w:rPr>
          <w:rFonts w:ascii="仿宋_GB2312" w:eastAsia="仿宋_GB2312" w:hAnsi="仿宋" w:hint="eastAsia"/>
          <w:sz w:val="32"/>
          <w:szCs w:val="32"/>
        </w:rPr>
        <w:t>49.78</w:t>
      </w:r>
      <w:r>
        <w:rPr>
          <w:rFonts w:ascii="仿宋_GB2312" w:eastAsia="仿宋_GB2312" w:hAnsi="仿宋" w:hint="eastAsia"/>
          <w:sz w:val="32"/>
          <w:szCs w:val="32"/>
        </w:rPr>
        <w:lastRenderedPageBreak/>
        <w:t>万元,</w:t>
      </w:r>
      <w:r w:rsidR="00236A83">
        <w:rPr>
          <w:rFonts w:ascii="仿宋_GB2312" w:eastAsia="仿宋_GB2312" w:hAnsi="仿宋" w:hint="eastAsia"/>
          <w:sz w:val="32"/>
          <w:szCs w:val="32"/>
        </w:rPr>
        <w:t>主要用于业务开展的办公费用。</w:t>
      </w:r>
      <w:r>
        <w:rPr>
          <w:rFonts w:ascii="仿宋_GB2312" w:eastAsia="仿宋_GB2312" w:hAnsi="仿宋" w:hint="eastAsia"/>
          <w:sz w:val="32"/>
          <w:szCs w:val="32"/>
        </w:rPr>
        <w:t xml:space="preserve">                                     </w:t>
      </w:r>
      <w:bookmarkStart w:id="6" w:name="_Toc421917362"/>
    </w:p>
    <w:p w:rsidR="0031698A" w:rsidRDefault="0031698A" w:rsidP="009B09FB">
      <w:pPr>
        <w:spacing w:line="560" w:lineRule="exact"/>
        <w:rPr>
          <w:rFonts w:ascii="黑体" w:eastAsia="黑体" w:hAnsi="黑体"/>
          <w:b/>
          <w:sz w:val="32"/>
          <w:szCs w:val="32"/>
        </w:rPr>
      </w:pPr>
      <w:r>
        <w:rPr>
          <w:rFonts w:ascii="黑体" w:eastAsia="黑体" w:hAnsi="黑体" w:hint="eastAsia"/>
          <w:b/>
          <w:sz w:val="32"/>
          <w:szCs w:val="32"/>
        </w:rPr>
        <w:t>（二）项目绩效目标</w:t>
      </w:r>
      <w:bookmarkEnd w:id="6"/>
    </w:p>
    <w:p w:rsidR="009C148A" w:rsidRPr="009C148A" w:rsidRDefault="009C148A" w:rsidP="009C148A">
      <w:pPr>
        <w:spacing w:line="560" w:lineRule="exact"/>
        <w:ind w:firstLineChars="200" w:firstLine="640"/>
        <w:rPr>
          <w:rFonts w:ascii="仿宋_GB2312" w:eastAsia="仿宋_GB2312" w:hAnsi="仿宋"/>
          <w:sz w:val="32"/>
          <w:szCs w:val="32"/>
        </w:rPr>
      </w:pPr>
      <w:r w:rsidRPr="009C148A">
        <w:rPr>
          <w:rFonts w:ascii="仿宋_GB2312" w:eastAsia="仿宋_GB2312" w:hAnsi="仿宋" w:hint="eastAsia"/>
          <w:sz w:val="32"/>
          <w:szCs w:val="32"/>
        </w:rPr>
        <w:t>2024年法律援助网络健全，积极热情提供法律援助服务，为渝水区法律服务平台平稳运行保驾护航提供有力保障。</w:t>
      </w:r>
    </w:p>
    <w:p w:rsidR="0031698A" w:rsidRDefault="0031698A" w:rsidP="009B09FB">
      <w:pPr>
        <w:spacing w:line="560" w:lineRule="exact"/>
        <w:outlineLvl w:val="1"/>
        <w:rPr>
          <w:rFonts w:ascii="黑体" w:eastAsia="黑体" w:hAnsi="黑体"/>
          <w:b/>
          <w:sz w:val="32"/>
          <w:szCs w:val="32"/>
        </w:rPr>
      </w:pPr>
      <w:bookmarkStart w:id="7" w:name="_Toc421917363"/>
      <w:r>
        <w:rPr>
          <w:rFonts w:ascii="黑体" w:eastAsia="黑体" w:hAnsi="黑体" w:hint="eastAsia"/>
          <w:b/>
          <w:sz w:val="32"/>
          <w:szCs w:val="32"/>
        </w:rPr>
        <w:t>二、绩效评价的工作情况</w:t>
      </w:r>
      <w:bookmarkStart w:id="8" w:name="_Toc403599250"/>
      <w:bookmarkEnd w:id="7"/>
    </w:p>
    <w:p w:rsidR="0031698A" w:rsidRDefault="0031698A" w:rsidP="009B09FB">
      <w:pPr>
        <w:spacing w:line="560" w:lineRule="exact"/>
        <w:outlineLvl w:val="1"/>
        <w:rPr>
          <w:rFonts w:ascii="黑体" w:eastAsia="黑体" w:hAnsi="黑体"/>
          <w:b/>
          <w:sz w:val="32"/>
          <w:szCs w:val="32"/>
        </w:rPr>
      </w:pPr>
      <w:bookmarkStart w:id="9" w:name="_Toc421917364"/>
      <w:r>
        <w:rPr>
          <w:rFonts w:ascii="黑体" w:eastAsia="黑体" w:hAnsi="黑体" w:hint="eastAsia"/>
          <w:b/>
          <w:sz w:val="32"/>
          <w:szCs w:val="32"/>
        </w:rPr>
        <w:t>（一）绩效评价目的</w:t>
      </w:r>
      <w:bookmarkEnd w:id="9"/>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加强专项资金管理，提高资金使用效益，检查专项资金项目的预期目标是否实现，项目是否可持续运行，分析存在的问题，及时总结经验，改进项目管理措施，提高绩效管理水平，为预算决策提供有力依据。根据《财政部关于印发&lt;项目支出绩效评价管理办法&gt;的通知》（财预〔2020〕10 号）、《中共江西省委 江西省人民政府关于全面实施预算绩效管理的实施意见》（</w:t>
      </w:r>
      <w:proofErr w:type="gramStart"/>
      <w:r>
        <w:rPr>
          <w:rFonts w:ascii="仿宋_GB2312" w:eastAsia="仿宋_GB2312" w:hAnsi="仿宋" w:hint="eastAsia"/>
          <w:sz w:val="32"/>
          <w:szCs w:val="32"/>
        </w:rPr>
        <w:t>赣发〔2019〕</w:t>
      </w:r>
      <w:proofErr w:type="gramEnd"/>
      <w:r>
        <w:rPr>
          <w:rFonts w:ascii="仿宋_GB2312" w:eastAsia="仿宋_GB2312" w:hAnsi="仿宋" w:hint="eastAsia"/>
          <w:sz w:val="32"/>
          <w:szCs w:val="32"/>
        </w:rPr>
        <w:t>8号）、</w:t>
      </w:r>
      <w:r>
        <w:rPr>
          <w:rFonts w:ascii="仿宋_GB2312" w:eastAsia="仿宋_GB2312" w:hAnsi="仿宋" w:cs="宋体" w:hint="eastAsia"/>
          <w:kern w:val="0"/>
          <w:sz w:val="32"/>
          <w:szCs w:val="32"/>
        </w:rPr>
        <w:t>《</w:t>
      </w:r>
      <w:r>
        <w:rPr>
          <w:rFonts w:ascii="仿宋_GB2312" w:eastAsia="仿宋_GB2312" w:hAnsi="仿宋" w:hint="eastAsia"/>
          <w:sz w:val="32"/>
          <w:szCs w:val="32"/>
        </w:rPr>
        <w:t>江西省财政厅关于印发&lt;江西省省级预算部门绩效管理暂行办法&gt;的通知》等文件精神的要求，对渝水区司法局202</w:t>
      </w:r>
      <w:r w:rsidR="00275506">
        <w:rPr>
          <w:rFonts w:ascii="仿宋_GB2312" w:eastAsia="仿宋_GB2312" w:hAnsi="仿宋" w:hint="eastAsia"/>
          <w:sz w:val="32"/>
          <w:szCs w:val="32"/>
        </w:rPr>
        <w:t>4</w:t>
      </w:r>
      <w:r>
        <w:rPr>
          <w:rFonts w:ascii="仿宋_GB2312" w:eastAsia="仿宋_GB2312" w:hAnsi="仿宋" w:hint="eastAsia"/>
          <w:sz w:val="32"/>
          <w:szCs w:val="32"/>
        </w:rPr>
        <w:t>年度</w:t>
      </w:r>
      <w:r w:rsidR="00D05A4F">
        <w:rPr>
          <w:rFonts w:ascii="仿宋_GB2312" w:eastAsia="仿宋_GB2312" w:hAnsi="仿宋" w:hint="eastAsia"/>
          <w:sz w:val="32"/>
          <w:szCs w:val="32"/>
        </w:rPr>
        <w:t>法</w:t>
      </w:r>
      <w:r w:rsidR="00275506">
        <w:rPr>
          <w:rFonts w:ascii="仿宋_GB2312" w:eastAsia="仿宋_GB2312" w:hAnsi="仿宋" w:hint="eastAsia"/>
          <w:sz w:val="32"/>
          <w:szCs w:val="32"/>
        </w:rPr>
        <w:t>律援助</w:t>
      </w:r>
      <w:r>
        <w:rPr>
          <w:rFonts w:ascii="仿宋_GB2312" w:eastAsia="仿宋_GB2312" w:hAnsi="仿宋" w:hint="eastAsia"/>
          <w:sz w:val="32"/>
          <w:szCs w:val="32"/>
        </w:rPr>
        <w:t>经费项目资金使用进行绩效评价。</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通过计算、比较、分析项目投入、过程、产出、效果涉及的各项指标，客观公正地反映渝水区司法局202</w:t>
      </w:r>
      <w:r w:rsidR="00F33F0A">
        <w:rPr>
          <w:rFonts w:ascii="仿宋_GB2312" w:eastAsia="仿宋_GB2312" w:hAnsi="仿宋" w:hint="eastAsia"/>
          <w:sz w:val="32"/>
          <w:szCs w:val="32"/>
        </w:rPr>
        <w:t>4</w:t>
      </w:r>
      <w:r>
        <w:rPr>
          <w:rFonts w:ascii="仿宋_GB2312" w:eastAsia="仿宋_GB2312" w:hAnsi="仿宋" w:hint="eastAsia"/>
          <w:sz w:val="32"/>
          <w:szCs w:val="32"/>
        </w:rPr>
        <w:t>年度</w:t>
      </w:r>
      <w:r w:rsidR="00D05A4F">
        <w:rPr>
          <w:rFonts w:ascii="仿宋_GB2312" w:eastAsia="仿宋_GB2312" w:hAnsi="仿宋" w:hint="eastAsia"/>
          <w:sz w:val="32"/>
          <w:szCs w:val="32"/>
        </w:rPr>
        <w:t>法</w:t>
      </w:r>
      <w:r w:rsidR="00F33F0A">
        <w:rPr>
          <w:rFonts w:ascii="仿宋_GB2312" w:eastAsia="仿宋_GB2312" w:hAnsi="仿宋" w:hint="eastAsia"/>
          <w:sz w:val="32"/>
          <w:szCs w:val="32"/>
        </w:rPr>
        <w:t>律援助</w:t>
      </w:r>
      <w:r>
        <w:rPr>
          <w:rFonts w:ascii="仿宋_GB2312" w:eastAsia="仿宋_GB2312" w:hAnsi="仿宋" w:hint="eastAsia"/>
          <w:sz w:val="32"/>
          <w:szCs w:val="32"/>
        </w:rPr>
        <w:t>项目资金实际使用和产出的绩效状况，为今后该项目实施方向及管理方式的改进提供指导，逐步树立以结果为导向、讲求绩效的观念。通过评价、总结项目实施的做法、经验和教训，提出改进措施和建设性意见。</w:t>
      </w:r>
    </w:p>
    <w:p w:rsidR="0031698A" w:rsidRDefault="0031698A" w:rsidP="009B09FB">
      <w:pPr>
        <w:spacing w:line="560" w:lineRule="exact"/>
        <w:jc w:val="left"/>
        <w:outlineLvl w:val="1"/>
        <w:rPr>
          <w:rFonts w:ascii="黑体" w:eastAsia="黑体" w:hAnsi="黑体"/>
          <w:b/>
          <w:sz w:val="32"/>
          <w:szCs w:val="32"/>
        </w:rPr>
      </w:pPr>
      <w:bookmarkStart w:id="10" w:name="_Toc421917365"/>
      <w:r>
        <w:rPr>
          <w:rFonts w:ascii="黑体" w:eastAsia="黑体" w:hAnsi="黑体" w:hint="eastAsia"/>
          <w:b/>
          <w:sz w:val="32"/>
          <w:szCs w:val="32"/>
        </w:rPr>
        <w:t>（二）绩效评价设计与实施过程</w:t>
      </w:r>
      <w:bookmarkEnd w:id="10"/>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首先，进行前期准备工作，制定绩效评价前期工作计划。</w:t>
      </w:r>
      <w:r>
        <w:rPr>
          <w:rFonts w:ascii="仿宋_GB2312" w:eastAsia="仿宋_GB2312" w:hAnsi="仿宋" w:hint="eastAsia"/>
          <w:sz w:val="32"/>
          <w:szCs w:val="32"/>
        </w:rPr>
        <w:lastRenderedPageBreak/>
        <w:t>然后，组织以财务负责人为组长，各股室负责人为成员的项目小组开展绩效评价工作。整个评价工作分以下几个阶段进行：</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1、前期准备工作</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绩效评价规范的要求和本次评价的实际情况，拟订了绩效评价工作方案，组成项目评价工作组。项目组结合财政部《项目支出绩效评价管理办法》、江西省财政厅《江西省省级预算部门绩效管理暂行办法》等文件，结合项目的实际情况，制定了绩效评价方案。</w:t>
      </w:r>
    </w:p>
    <w:p w:rsidR="0031698A" w:rsidRDefault="0031698A" w:rsidP="009B09FB">
      <w:pPr>
        <w:spacing w:line="560" w:lineRule="exact"/>
        <w:ind w:firstLineChars="200" w:firstLine="640"/>
        <w:rPr>
          <w:rFonts w:ascii="仿宋" w:eastAsia="仿宋" w:hAnsi="仿宋"/>
          <w:sz w:val="28"/>
          <w:szCs w:val="28"/>
        </w:rPr>
      </w:pPr>
      <w:r>
        <w:rPr>
          <w:rFonts w:ascii="仿宋_GB2312" w:eastAsia="仿宋_GB2312" w:hAnsi="仿宋" w:hint="eastAsia"/>
          <w:sz w:val="32"/>
          <w:szCs w:val="32"/>
        </w:rPr>
        <w:t>此次评价工作，在收集并熟悉了项目实施、管理及其他文件资料后，全面了解此次绩效评价的内容、方法和要求。之后,评价小组收集了项目立项文件、项目预算资金材料、项目工作总结，完成了项目基础信息表。项目小组成员根据了解的项目资料设计绩效评价指标，对绩效评价的工作任务进行分解，设计资料清单和相关表格，最终形成完整的绩效评价工作方案，指导项目小组规范有序进行绩效评价活动。</w:t>
      </w:r>
    </w:p>
    <w:p w:rsidR="0031698A" w:rsidRDefault="0031698A" w:rsidP="009B09FB">
      <w:pPr>
        <w:spacing w:line="560" w:lineRule="exact"/>
        <w:ind w:firstLineChars="200" w:firstLine="640"/>
        <w:rPr>
          <w:rFonts w:ascii="仿宋" w:eastAsia="仿宋" w:hAnsi="仿宋"/>
          <w:sz w:val="32"/>
          <w:szCs w:val="32"/>
        </w:rPr>
      </w:pPr>
      <w:r>
        <w:rPr>
          <w:rFonts w:ascii="仿宋" w:eastAsia="仿宋" w:hAnsi="仿宋" w:hint="eastAsia"/>
          <w:sz w:val="32"/>
          <w:szCs w:val="32"/>
        </w:rPr>
        <w:t>2、组织实施过程内容</w:t>
      </w:r>
    </w:p>
    <w:p w:rsidR="0031698A" w:rsidRDefault="0031698A" w:rsidP="009B09FB">
      <w:pPr>
        <w:spacing w:line="560" w:lineRule="exact"/>
        <w:ind w:firstLineChars="200" w:firstLine="640"/>
        <w:rPr>
          <w:rFonts w:ascii="仿宋" w:eastAsia="仿宋" w:hAnsi="仿宋"/>
          <w:sz w:val="32"/>
          <w:szCs w:val="32"/>
        </w:rPr>
      </w:pPr>
      <w:r>
        <w:rPr>
          <w:rFonts w:ascii="仿宋" w:eastAsia="仿宋" w:hAnsi="仿宋" w:hint="eastAsia"/>
          <w:sz w:val="32"/>
          <w:szCs w:val="32"/>
        </w:rPr>
        <w:t>按照绩效评价规范要求，通过案卷研究等方式，对被评价项目的相关资料信息进行收集、整理、分析，以评价该项目在项目决策、项目管理上是否依法依规，在项目绩效方面是否高效可持续。</w:t>
      </w:r>
    </w:p>
    <w:p w:rsidR="0031698A" w:rsidRDefault="0031698A" w:rsidP="009B09FB">
      <w:pPr>
        <w:spacing w:line="560" w:lineRule="exact"/>
        <w:ind w:firstLineChars="200" w:firstLine="640"/>
        <w:rPr>
          <w:rFonts w:ascii="仿宋" w:eastAsia="仿宋" w:hAnsi="仿宋"/>
          <w:sz w:val="32"/>
          <w:szCs w:val="32"/>
        </w:rPr>
      </w:pPr>
      <w:r>
        <w:rPr>
          <w:rFonts w:ascii="仿宋" w:eastAsia="仿宋" w:hAnsi="仿宋" w:hint="eastAsia"/>
          <w:sz w:val="32"/>
          <w:szCs w:val="32"/>
        </w:rPr>
        <w:t>一是收集了项目立项、投入、管理、产出及效果相关资料。</w:t>
      </w:r>
    </w:p>
    <w:p w:rsidR="0031698A" w:rsidRDefault="0031698A" w:rsidP="009B09FB">
      <w:pPr>
        <w:spacing w:line="560" w:lineRule="exact"/>
        <w:ind w:firstLineChars="200" w:firstLine="640"/>
        <w:rPr>
          <w:rFonts w:ascii="仿宋" w:eastAsia="仿宋" w:hAnsi="仿宋"/>
          <w:sz w:val="32"/>
          <w:szCs w:val="32"/>
        </w:rPr>
      </w:pPr>
      <w:r>
        <w:rPr>
          <w:rFonts w:ascii="仿宋" w:eastAsia="仿宋" w:hAnsi="仿宋" w:hint="eastAsia"/>
          <w:sz w:val="32"/>
          <w:szCs w:val="32"/>
        </w:rPr>
        <w:t>二是通过座谈，介绍取得的成果和存在的问题，针对存</w:t>
      </w:r>
      <w:r>
        <w:rPr>
          <w:rFonts w:ascii="仿宋" w:eastAsia="仿宋" w:hAnsi="仿宋" w:hint="eastAsia"/>
          <w:sz w:val="32"/>
          <w:szCs w:val="32"/>
        </w:rPr>
        <w:lastRenderedPageBreak/>
        <w:t>在的问题进行探讨，并给出相关建议。</w:t>
      </w:r>
    </w:p>
    <w:p w:rsidR="0031698A" w:rsidRDefault="0031698A" w:rsidP="009B09FB">
      <w:pPr>
        <w:spacing w:line="560" w:lineRule="exact"/>
        <w:ind w:firstLineChars="200" w:firstLine="640"/>
        <w:rPr>
          <w:rFonts w:ascii="仿宋" w:eastAsia="仿宋" w:hAnsi="仿宋"/>
          <w:sz w:val="32"/>
          <w:szCs w:val="32"/>
        </w:rPr>
      </w:pPr>
      <w:r>
        <w:rPr>
          <w:rFonts w:ascii="仿宋" w:eastAsia="仿宋" w:hAnsi="仿宋" w:hint="eastAsia"/>
          <w:sz w:val="32"/>
          <w:szCs w:val="32"/>
        </w:rPr>
        <w:t>三是查阅账本、凭证，包括总账、明细账及辅助账等进行核查，对项目的资金来源及去向进行分类整理。</w:t>
      </w:r>
    </w:p>
    <w:p w:rsidR="0031698A" w:rsidRDefault="0031698A" w:rsidP="009B09FB">
      <w:pPr>
        <w:spacing w:line="560" w:lineRule="exact"/>
        <w:ind w:firstLineChars="200" w:firstLine="640"/>
        <w:rPr>
          <w:rFonts w:ascii="仿宋" w:eastAsia="仿宋" w:hAnsi="仿宋"/>
          <w:sz w:val="32"/>
          <w:szCs w:val="32"/>
        </w:rPr>
      </w:pPr>
      <w:r>
        <w:rPr>
          <w:rFonts w:ascii="仿宋" w:eastAsia="仿宋" w:hAnsi="仿宋" w:hint="eastAsia"/>
          <w:sz w:val="32"/>
          <w:szCs w:val="32"/>
        </w:rPr>
        <w:t>四是查阅项目实施档案</w:t>
      </w:r>
      <w:r>
        <w:rPr>
          <w:rFonts w:ascii="仿宋_GB2312" w:eastAsia="仿宋_GB2312" w:hAnsi="仿宋" w:hint="eastAsia"/>
          <w:sz w:val="32"/>
          <w:szCs w:val="32"/>
        </w:rPr>
        <w:t>，了解项目的执行情况。</w:t>
      </w:r>
    </w:p>
    <w:p w:rsidR="0031698A" w:rsidRDefault="0031698A" w:rsidP="009B09FB">
      <w:pPr>
        <w:spacing w:line="560" w:lineRule="exact"/>
        <w:ind w:firstLineChars="200" w:firstLine="640"/>
        <w:rPr>
          <w:rFonts w:ascii="仿宋" w:eastAsia="仿宋" w:hAnsi="仿宋"/>
          <w:sz w:val="32"/>
          <w:szCs w:val="32"/>
        </w:rPr>
      </w:pPr>
      <w:r>
        <w:rPr>
          <w:rFonts w:ascii="仿宋" w:eastAsia="仿宋" w:hAnsi="仿宋" w:hint="eastAsia"/>
          <w:sz w:val="32"/>
          <w:szCs w:val="32"/>
        </w:rPr>
        <w:t>五是社会调查，对项目设计调查问卷，对</w:t>
      </w:r>
      <w:r w:rsidR="00D05A4F">
        <w:rPr>
          <w:rFonts w:ascii="仿宋" w:eastAsia="仿宋" w:hAnsi="仿宋" w:hint="eastAsia"/>
          <w:sz w:val="32"/>
          <w:szCs w:val="32"/>
        </w:rPr>
        <w:t>服务对象</w:t>
      </w:r>
      <w:r>
        <w:rPr>
          <w:rFonts w:ascii="仿宋" w:eastAsia="仿宋" w:hAnsi="仿宋" w:hint="eastAsia"/>
          <w:sz w:val="32"/>
          <w:szCs w:val="32"/>
        </w:rPr>
        <w:t>进行问卷调查，了解项目实施的效果。</w:t>
      </w:r>
    </w:p>
    <w:p w:rsidR="0031698A" w:rsidRDefault="0031698A" w:rsidP="009B09FB">
      <w:pPr>
        <w:spacing w:line="560" w:lineRule="exact"/>
        <w:ind w:firstLineChars="200" w:firstLine="640"/>
        <w:rPr>
          <w:rFonts w:ascii="仿宋" w:eastAsia="仿宋" w:hAnsi="仿宋"/>
          <w:sz w:val="32"/>
          <w:szCs w:val="32"/>
        </w:rPr>
      </w:pPr>
      <w:bookmarkStart w:id="11" w:name="_Toc403599257"/>
      <w:r>
        <w:rPr>
          <w:rFonts w:ascii="仿宋" w:eastAsia="仿宋" w:hAnsi="仿宋" w:hint="eastAsia"/>
          <w:sz w:val="32"/>
          <w:szCs w:val="32"/>
        </w:rPr>
        <w:t>3、绩效评价分析阶段</w:t>
      </w:r>
      <w:bookmarkEnd w:id="11"/>
    </w:p>
    <w:p w:rsidR="0031698A" w:rsidRDefault="0031698A" w:rsidP="009B09FB">
      <w:pPr>
        <w:spacing w:line="560" w:lineRule="exact"/>
        <w:ind w:firstLineChars="200" w:firstLine="640"/>
        <w:rPr>
          <w:rFonts w:ascii="仿宋" w:eastAsia="仿宋" w:hAnsi="仿宋"/>
          <w:sz w:val="32"/>
          <w:szCs w:val="32"/>
        </w:rPr>
      </w:pPr>
      <w:r>
        <w:rPr>
          <w:rFonts w:ascii="仿宋" w:eastAsia="仿宋" w:hAnsi="仿宋" w:hint="eastAsia"/>
          <w:sz w:val="32"/>
          <w:szCs w:val="32"/>
        </w:rPr>
        <w:t>经过对收集到的资料及数据、调查问卷统计结果进行具体分析，将分析结果与预算标准、指标体系、项目管理制度、财务资金管理制度等资料进行比对，计算各种评价指标得分，初步确定项目绩效的评价结果。</w:t>
      </w:r>
    </w:p>
    <w:p w:rsidR="0031698A" w:rsidRDefault="0031698A" w:rsidP="009B09FB">
      <w:pPr>
        <w:spacing w:line="560" w:lineRule="exact"/>
        <w:ind w:firstLineChars="200" w:firstLine="640"/>
        <w:rPr>
          <w:rFonts w:ascii="仿宋" w:eastAsia="仿宋" w:hAnsi="仿宋"/>
          <w:sz w:val="32"/>
          <w:szCs w:val="32"/>
        </w:rPr>
      </w:pPr>
      <w:bookmarkStart w:id="12" w:name="_Toc403599258"/>
      <w:r>
        <w:rPr>
          <w:rFonts w:ascii="仿宋" w:eastAsia="仿宋" w:hAnsi="仿宋" w:hint="eastAsia"/>
          <w:sz w:val="32"/>
          <w:szCs w:val="32"/>
        </w:rPr>
        <w:t>4、绩效评价汇总阶段</w:t>
      </w:r>
      <w:bookmarkEnd w:id="12"/>
    </w:p>
    <w:p w:rsidR="0031698A" w:rsidRDefault="0031698A" w:rsidP="009B09FB">
      <w:pPr>
        <w:spacing w:line="560" w:lineRule="exact"/>
        <w:ind w:firstLineChars="200" w:firstLine="640"/>
        <w:rPr>
          <w:rFonts w:ascii="仿宋" w:eastAsia="仿宋" w:hAnsi="仿宋"/>
          <w:sz w:val="32"/>
          <w:szCs w:val="32"/>
        </w:rPr>
      </w:pPr>
      <w:r>
        <w:rPr>
          <w:rFonts w:ascii="仿宋" w:eastAsia="仿宋" w:hAnsi="仿宋" w:hint="eastAsia"/>
          <w:sz w:val="32"/>
          <w:szCs w:val="32"/>
        </w:rPr>
        <w:t>对初步确定项目绩效的评价结果进行逐级复核、汇总、分析，核查评价工作中是否存在重复和遗漏的情况。在此基础上，撰写项目绩效评价报告初稿，由项目组负责人复核。</w:t>
      </w:r>
    </w:p>
    <w:p w:rsidR="0031698A" w:rsidRDefault="0031698A" w:rsidP="009B09FB">
      <w:pPr>
        <w:spacing w:line="560" w:lineRule="exact"/>
        <w:ind w:firstLineChars="200" w:firstLine="640"/>
        <w:rPr>
          <w:rFonts w:ascii="仿宋" w:eastAsia="仿宋" w:hAnsi="仿宋"/>
          <w:sz w:val="32"/>
          <w:szCs w:val="32"/>
        </w:rPr>
      </w:pPr>
      <w:bookmarkStart w:id="13" w:name="_Toc403599259"/>
      <w:r>
        <w:rPr>
          <w:rFonts w:ascii="仿宋" w:eastAsia="仿宋" w:hAnsi="仿宋" w:hint="eastAsia"/>
          <w:sz w:val="32"/>
          <w:szCs w:val="32"/>
        </w:rPr>
        <w:t>5、提交报告阶段</w:t>
      </w:r>
      <w:bookmarkEnd w:id="13"/>
    </w:p>
    <w:p w:rsidR="0031698A" w:rsidRDefault="0031698A" w:rsidP="009B09FB">
      <w:pPr>
        <w:spacing w:line="560" w:lineRule="exact"/>
        <w:ind w:firstLineChars="200" w:firstLine="640"/>
        <w:rPr>
          <w:rFonts w:ascii="仿宋" w:eastAsia="仿宋" w:hAnsi="仿宋"/>
          <w:sz w:val="32"/>
          <w:szCs w:val="32"/>
        </w:rPr>
      </w:pPr>
      <w:r>
        <w:rPr>
          <w:rFonts w:ascii="仿宋" w:eastAsia="仿宋" w:hAnsi="仿宋" w:hint="eastAsia"/>
          <w:sz w:val="32"/>
          <w:szCs w:val="32"/>
        </w:rPr>
        <w:t>首先完成项目绩效评价报告初稿，在组内进行讨论，充分交换意见并作必要的修改后，向财政提交正式的绩效评价报告。</w:t>
      </w:r>
    </w:p>
    <w:p w:rsidR="0031698A" w:rsidRDefault="0031698A" w:rsidP="009B09FB">
      <w:pPr>
        <w:spacing w:line="560" w:lineRule="exact"/>
        <w:outlineLvl w:val="1"/>
        <w:rPr>
          <w:rFonts w:ascii="黑体" w:eastAsia="黑体" w:hAnsi="黑体"/>
          <w:b/>
          <w:sz w:val="32"/>
          <w:szCs w:val="32"/>
        </w:rPr>
      </w:pPr>
      <w:bookmarkStart w:id="14" w:name="_Toc421917366"/>
      <w:r>
        <w:rPr>
          <w:rFonts w:ascii="黑体" w:eastAsia="黑体" w:hAnsi="黑体" w:hint="eastAsia"/>
          <w:b/>
          <w:sz w:val="32"/>
          <w:szCs w:val="32"/>
        </w:rPr>
        <w:t>（三）绩效评价框架</w:t>
      </w:r>
      <w:bookmarkEnd w:id="14"/>
    </w:p>
    <w:p w:rsidR="0031698A" w:rsidRDefault="0031698A" w:rsidP="009B09FB">
      <w:pPr>
        <w:spacing w:line="560" w:lineRule="exact"/>
        <w:ind w:firstLineChars="146" w:firstLine="467"/>
        <w:rPr>
          <w:rFonts w:ascii="黑体" w:eastAsia="黑体" w:hAnsi="黑体"/>
          <w:b/>
          <w:sz w:val="32"/>
          <w:szCs w:val="32"/>
        </w:rPr>
      </w:pPr>
      <w:r>
        <w:rPr>
          <w:rFonts w:ascii="仿宋_GB2312" w:eastAsia="仿宋_GB2312" w:hAnsi="仿宋" w:hint="eastAsia"/>
          <w:sz w:val="32"/>
          <w:szCs w:val="32"/>
        </w:rPr>
        <w:t>1、绩效评价原则</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渝水区司法局202</w:t>
      </w:r>
      <w:r w:rsidR="00F33F0A">
        <w:rPr>
          <w:rFonts w:ascii="仿宋_GB2312" w:eastAsia="仿宋_GB2312" w:hAnsi="仿宋" w:hint="eastAsia"/>
          <w:sz w:val="32"/>
          <w:szCs w:val="32"/>
        </w:rPr>
        <w:t>4</w:t>
      </w:r>
      <w:r>
        <w:rPr>
          <w:rFonts w:ascii="仿宋_GB2312" w:eastAsia="仿宋_GB2312" w:hAnsi="仿宋" w:hint="eastAsia"/>
          <w:sz w:val="32"/>
          <w:szCs w:val="32"/>
        </w:rPr>
        <w:t>年度</w:t>
      </w:r>
      <w:r w:rsidR="00F33F0A">
        <w:rPr>
          <w:rFonts w:ascii="仿宋_GB2312" w:eastAsia="仿宋_GB2312" w:hAnsi="仿宋" w:hint="eastAsia"/>
          <w:sz w:val="32"/>
          <w:szCs w:val="32"/>
        </w:rPr>
        <w:t>法律援助</w:t>
      </w:r>
      <w:r>
        <w:rPr>
          <w:rFonts w:ascii="仿宋_GB2312" w:eastAsia="仿宋_GB2312" w:hAnsi="仿宋" w:hint="eastAsia"/>
          <w:sz w:val="32"/>
          <w:szCs w:val="32"/>
        </w:rPr>
        <w:t>经费项目绩效评价遵循科学规范、公开公正、绩效相关的原则，参照财政支出绩效评价相关文件精神开展绩效评价工作，绩效评价工作遵循</w:t>
      </w:r>
      <w:r>
        <w:rPr>
          <w:rFonts w:ascii="仿宋_GB2312" w:eastAsia="仿宋_GB2312" w:hAnsi="仿宋" w:hint="eastAsia"/>
          <w:sz w:val="32"/>
          <w:szCs w:val="32"/>
        </w:rPr>
        <w:lastRenderedPageBreak/>
        <w:t>以下原则：</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（1）科学规范原则。项目资金绩效评价注重资金支出的经济性、效率性和有效性，严格执行规定的程序，采用定量与定性分析相结合的方法。</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（2）客观公正原则。项目资金绩效评价遵循客观、公正原则，采用问卷调查和专家评议相结合的方法，对项目绩效进行客观、公正的反映。</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（3）绩效相关原则。项目资金绩效评价工作针对具体支出及其产出绩效，评价结果能够清晰反映支出和产出绩效之间的紧密对应关系。</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2、评价依据</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（1）财政部关于印发《项目支出绩效评价管理办法》的通知（财预〔2020〕10 号）</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（2）江西省财政厅印发的《江西省省级预算部门绩效管理暂行办法》</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F33F0A">
        <w:rPr>
          <w:rFonts w:ascii="仿宋_GB2312" w:eastAsia="仿宋_GB2312" w:hAnsi="仿宋" w:hint="eastAsia"/>
          <w:sz w:val="32"/>
          <w:szCs w:val="32"/>
        </w:rPr>
        <w:t>3</w:t>
      </w:r>
      <w:r>
        <w:rPr>
          <w:rFonts w:ascii="仿宋_GB2312" w:eastAsia="仿宋_GB2312" w:hAnsi="仿宋" w:hint="eastAsia"/>
          <w:sz w:val="32"/>
          <w:szCs w:val="32"/>
        </w:rPr>
        <w:t>）项目资料。项目申报书、工作总结、经费收支的报表、明细账、原始凭证等财务资料。</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3、评价评分表</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项目绩效评价评分表是对项目绩效评价的核心，我们从项目决策、过程、产出、效果四个方面设计评价指标，对项目进行评价。评价评分表建立过程如下：</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（1）确定评价指标</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第一步，分层次设置评价指标，绩效评价将指标分为决策、过程、产出和效果四个层次，评价项目的整个实施过程。</w:t>
      </w:r>
    </w:p>
    <w:p w:rsidR="0031698A" w:rsidRDefault="00011D50" w:rsidP="009B09FB">
      <w:pPr>
        <w:spacing w:line="560" w:lineRule="exact"/>
        <w:ind w:firstLineChars="300" w:firstLine="630"/>
        <w:rPr>
          <w:rFonts w:ascii="仿宋_GB2312" w:eastAsia="仿宋_GB2312" w:hAnsi="仿宋"/>
          <w:sz w:val="32"/>
          <w:szCs w:val="32"/>
        </w:rPr>
      </w:pPr>
      <w:r w:rsidRPr="00011D50">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8" o:spid="_x0000_s1026" type="#_x0000_t87" style="position:absolute;left:0;text-align:left;margin-left:-267.75pt;margin-top:12pt;width:6pt;height:312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" adj=",11150"/>
        </w:pict>
      </w:r>
      <w:r w:rsidR="0031698A">
        <w:rPr>
          <w:rFonts w:ascii="仿宋_GB2312" w:eastAsia="仿宋_GB2312" w:hAnsi="仿宋" w:hint="eastAsia"/>
          <w:sz w:val="32"/>
          <w:szCs w:val="32"/>
        </w:rPr>
        <w:t>第二步，初步设置评价后，对评价指标进行分析、权衡、补充、选择，最后确定评价指标。</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（2）确定权重</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在绩效评价评分表中，</w:t>
      </w:r>
      <w:r w:rsidRPr="00EE7C46">
        <w:rPr>
          <w:rFonts w:ascii="仿宋_GB2312" w:eastAsia="仿宋_GB2312" w:hAnsi="仿宋" w:hint="eastAsia"/>
          <w:sz w:val="32"/>
          <w:szCs w:val="32"/>
        </w:rPr>
        <w:t>项目绩效预算执行率指标10%，指标成本指标20%，产出指标40%，效益指标20%，满意度指标10%。</w:t>
      </w:r>
    </w:p>
    <w:p w:rsidR="0031698A" w:rsidRDefault="0031698A" w:rsidP="009B09FB">
      <w:pPr>
        <w:spacing w:line="560" w:lineRule="exact"/>
        <w:ind w:firstLineChars="200" w:firstLine="640"/>
        <w:rPr>
          <w:rFonts w:ascii="仿宋_GB2312" w:eastAsia="仿宋_GB2312" w:hAnsi="仿宋"/>
          <w:sz w:val="32"/>
          <w:szCs w:val="32"/>
        </w:rPr>
      </w:pPr>
      <w:bookmarkStart w:id="15" w:name="_1460038655"/>
      <w:bookmarkStart w:id="16" w:name="_1460181815"/>
      <w:bookmarkStart w:id="17" w:name="_1460038714"/>
      <w:bookmarkStart w:id="18" w:name="_1460038730"/>
      <w:bookmarkStart w:id="19" w:name="_1460038659"/>
      <w:bookmarkStart w:id="20" w:name="_1460038687"/>
      <w:bookmarkEnd w:id="15"/>
      <w:bookmarkEnd w:id="16"/>
      <w:bookmarkEnd w:id="17"/>
      <w:bookmarkEnd w:id="18"/>
      <w:bookmarkEnd w:id="19"/>
      <w:bookmarkEnd w:id="20"/>
      <w:r>
        <w:rPr>
          <w:rFonts w:ascii="仿宋_GB2312" w:eastAsia="仿宋_GB2312" w:hAnsi="仿宋" w:hint="eastAsia"/>
          <w:sz w:val="32"/>
          <w:szCs w:val="32"/>
        </w:rPr>
        <w:t>（3）评分表评价结果</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绩效评价结果采取评分和评级相结合的方式，绩效评价总分值100分，等级按得分值划分为四档：90（含）分以上为“优”、80（含）-90分为“良”、60（含）-80分为“中”、60分以下为“差”。</w:t>
      </w:r>
    </w:p>
    <w:tbl>
      <w:tblPr>
        <w:tblW w:w="0" w:type="auto"/>
        <w:jc w:val="center"/>
        <w:tblLayout w:type="fixed"/>
        <w:tblLook w:val="0000"/>
      </w:tblPr>
      <w:tblGrid>
        <w:gridCol w:w="4516"/>
        <w:gridCol w:w="3563"/>
      </w:tblGrid>
      <w:tr w:rsidR="0031698A" w:rsidTr="00EC4039">
        <w:trPr>
          <w:trHeight w:val="450"/>
          <w:tblHeader/>
          <w:jc w:val="center"/>
        </w:trPr>
        <w:tc>
          <w:tcPr>
            <w:tcW w:w="4516" w:type="dxa"/>
            <w:tcBorders>
              <w:top w:val="single" w:sz="4" w:space="0" w:color="auto"/>
              <w:left w:val="single" w:sz="4" w:space="0" w:color="auto"/>
              <w:bottom w:val="single" w:sz="4" w:space="0" w:color="auto"/>
              <w:right w:val="single" w:sz="4" w:space="0" w:color="auto"/>
            </w:tcBorders>
            <w:vAlign w:val="center"/>
          </w:tcPr>
          <w:p w:rsidR="0031698A" w:rsidRDefault="0031698A" w:rsidP="009B09FB">
            <w:pPr>
              <w:widowControl/>
              <w:spacing w:line="560" w:lineRule="exact"/>
              <w:jc w:val="center"/>
              <w:rPr>
                <w:rFonts w:ascii="仿宋" w:eastAsia="仿宋" w:hAnsi="仿宋" w:cs="宋体"/>
                <w:b/>
                <w:bCs/>
                <w:kern w:val="0"/>
                <w:sz w:val="24"/>
              </w:rPr>
            </w:pPr>
            <w:r>
              <w:rPr>
                <w:rFonts w:ascii="仿宋" w:eastAsia="仿宋" w:hAnsi="仿宋" w:cs="宋体" w:hint="eastAsia"/>
                <w:b/>
                <w:bCs/>
                <w:kern w:val="0"/>
                <w:sz w:val="24"/>
              </w:rPr>
              <w:t>评价计分结果</w:t>
            </w:r>
          </w:p>
        </w:tc>
        <w:tc>
          <w:tcPr>
            <w:tcW w:w="3563" w:type="dxa"/>
            <w:tcBorders>
              <w:top w:val="single" w:sz="4" w:space="0" w:color="auto"/>
              <w:left w:val="single" w:sz="4" w:space="0" w:color="auto"/>
              <w:bottom w:val="single" w:sz="4" w:space="0" w:color="auto"/>
              <w:right w:val="single" w:sz="4" w:space="0" w:color="auto"/>
            </w:tcBorders>
            <w:vAlign w:val="center"/>
          </w:tcPr>
          <w:p w:rsidR="0031698A" w:rsidRDefault="0031698A" w:rsidP="009B09FB">
            <w:pPr>
              <w:widowControl/>
              <w:spacing w:line="560" w:lineRule="exact"/>
              <w:jc w:val="center"/>
              <w:rPr>
                <w:rFonts w:ascii="仿宋" w:eastAsia="仿宋" w:hAnsi="仿宋" w:cs="宋体"/>
                <w:b/>
                <w:bCs/>
                <w:kern w:val="0"/>
                <w:sz w:val="24"/>
              </w:rPr>
            </w:pPr>
            <w:r>
              <w:rPr>
                <w:rFonts w:ascii="仿宋" w:eastAsia="仿宋" w:hAnsi="仿宋" w:cs="宋体" w:hint="eastAsia"/>
                <w:b/>
                <w:bCs/>
                <w:kern w:val="0"/>
                <w:sz w:val="24"/>
              </w:rPr>
              <w:t>评价结果级别</w:t>
            </w:r>
          </w:p>
        </w:tc>
      </w:tr>
      <w:tr w:rsidR="0031698A" w:rsidTr="00EC4039">
        <w:trPr>
          <w:trHeight w:val="450"/>
          <w:jc w:val="center"/>
        </w:trPr>
        <w:tc>
          <w:tcPr>
            <w:tcW w:w="4516" w:type="dxa"/>
            <w:tcBorders>
              <w:top w:val="nil"/>
              <w:left w:val="single" w:sz="8" w:space="0" w:color="auto"/>
              <w:bottom w:val="single" w:sz="8" w:space="0" w:color="auto"/>
              <w:right w:val="single" w:sz="8" w:space="0" w:color="auto"/>
            </w:tcBorders>
            <w:vAlign w:val="center"/>
          </w:tcPr>
          <w:p w:rsidR="0031698A" w:rsidRDefault="0031698A" w:rsidP="009B09FB">
            <w:pPr>
              <w:widowControl/>
              <w:spacing w:line="560" w:lineRule="exact"/>
              <w:jc w:val="center"/>
              <w:rPr>
                <w:rFonts w:ascii="仿宋" w:eastAsia="仿宋" w:hAnsi="仿宋"/>
                <w:kern w:val="0"/>
                <w:sz w:val="24"/>
              </w:rPr>
            </w:pPr>
            <w:r>
              <w:rPr>
                <w:rFonts w:ascii="仿宋" w:eastAsia="仿宋" w:hAnsi="仿宋" w:hint="eastAsia"/>
                <w:kern w:val="0"/>
                <w:sz w:val="24"/>
              </w:rPr>
              <w:t>90分～100分</w:t>
            </w:r>
          </w:p>
        </w:tc>
        <w:tc>
          <w:tcPr>
            <w:tcW w:w="3563" w:type="dxa"/>
            <w:tcBorders>
              <w:top w:val="nil"/>
              <w:left w:val="nil"/>
              <w:bottom w:val="single" w:sz="8" w:space="0" w:color="auto"/>
              <w:right w:val="single" w:sz="8" w:space="0" w:color="auto"/>
            </w:tcBorders>
            <w:vAlign w:val="center"/>
          </w:tcPr>
          <w:p w:rsidR="0031698A" w:rsidRDefault="0031698A" w:rsidP="009B09FB">
            <w:pPr>
              <w:widowControl/>
              <w:spacing w:line="560" w:lineRule="exact"/>
              <w:jc w:val="center"/>
              <w:rPr>
                <w:rFonts w:ascii="仿宋" w:eastAsia="仿宋" w:hAnsi="仿宋" w:cs="宋体"/>
                <w:kern w:val="0"/>
                <w:sz w:val="24"/>
              </w:rPr>
            </w:pPr>
            <w:r>
              <w:rPr>
                <w:rFonts w:ascii="仿宋" w:eastAsia="仿宋" w:hAnsi="仿宋" w:cs="宋体" w:hint="eastAsia"/>
                <w:kern w:val="0"/>
                <w:sz w:val="24"/>
              </w:rPr>
              <w:t>优</w:t>
            </w:r>
          </w:p>
        </w:tc>
      </w:tr>
      <w:tr w:rsidR="0031698A" w:rsidTr="00EC4039">
        <w:trPr>
          <w:trHeight w:val="479"/>
          <w:jc w:val="center"/>
        </w:trPr>
        <w:tc>
          <w:tcPr>
            <w:tcW w:w="4516" w:type="dxa"/>
            <w:tcBorders>
              <w:top w:val="nil"/>
              <w:left w:val="single" w:sz="8" w:space="0" w:color="auto"/>
              <w:bottom w:val="single" w:sz="8" w:space="0" w:color="auto"/>
              <w:right w:val="single" w:sz="8" w:space="0" w:color="auto"/>
            </w:tcBorders>
            <w:vAlign w:val="center"/>
          </w:tcPr>
          <w:p w:rsidR="0031698A" w:rsidRDefault="0031698A" w:rsidP="009B09FB">
            <w:pPr>
              <w:widowControl/>
              <w:spacing w:line="560" w:lineRule="exact"/>
              <w:jc w:val="center"/>
              <w:rPr>
                <w:rFonts w:ascii="仿宋" w:eastAsia="仿宋" w:hAnsi="仿宋"/>
                <w:kern w:val="0"/>
                <w:sz w:val="24"/>
              </w:rPr>
            </w:pPr>
            <w:r>
              <w:rPr>
                <w:rFonts w:ascii="仿宋" w:eastAsia="仿宋" w:hAnsi="仿宋" w:hint="eastAsia"/>
                <w:kern w:val="0"/>
                <w:sz w:val="24"/>
              </w:rPr>
              <w:t>80分～90分</w:t>
            </w:r>
          </w:p>
        </w:tc>
        <w:tc>
          <w:tcPr>
            <w:tcW w:w="3563" w:type="dxa"/>
            <w:tcBorders>
              <w:top w:val="nil"/>
              <w:left w:val="nil"/>
              <w:bottom w:val="single" w:sz="8" w:space="0" w:color="auto"/>
              <w:right w:val="single" w:sz="8" w:space="0" w:color="auto"/>
            </w:tcBorders>
            <w:vAlign w:val="center"/>
          </w:tcPr>
          <w:p w:rsidR="0031698A" w:rsidRDefault="0031698A" w:rsidP="009B09FB">
            <w:pPr>
              <w:widowControl/>
              <w:spacing w:line="560" w:lineRule="exact"/>
              <w:jc w:val="center"/>
              <w:rPr>
                <w:rFonts w:ascii="仿宋" w:eastAsia="仿宋" w:hAnsi="仿宋" w:cs="宋体"/>
                <w:kern w:val="0"/>
                <w:sz w:val="24"/>
              </w:rPr>
            </w:pPr>
            <w:r>
              <w:rPr>
                <w:rFonts w:ascii="仿宋" w:eastAsia="仿宋" w:hAnsi="仿宋" w:cs="宋体" w:hint="eastAsia"/>
                <w:kern w:val="0"/>
                <w:sz w:val="24"/>
              </w:rPr>
              <w:t>良</w:t>
            </w:r>
          </w:p>
        </w:tc>
      </w:tr>
      <w:tr w:rsidR="0031698A" w:rsidTr="00EC4039">
        <w:trPr>
          <w:trHeight w:val="479"/>
          <w:jc w:val="center"/>
        </w:trPr>
        <w:tc>
          <w:tcPr>
            <w:tcW w:w="4516" w:type="dxa"/>
            <w:tcBorders>
              <w:top w:val="nil"/>
              <w:left w:val="single" w:sz="8" w:space="0" w:color="auto"/>
              <w:bottom w:val="single" w:sz="8" w:space="0" w:color="auto"/>
              <w:right w:val="single" w:sz="8" w:space="0" w:color="auto"/>
            </w:tcBorders>
            <w:vAlign w:val="center"/>
          </w:tcPr>
          <w:p w:rsidR="0031698A" w:rsidRDefault="0031698A" w:rsidP="009B09FB">
            <w:pPr>
              <w:widowControl/>
              <w:spacing w:line="560" w:lineRule="exact"/>
              <w:jc w:val="center"/>
              <w:rPr>
                <w:rFonts w:ascii="仿宋" w:eastAsia="仿宋" w:hAnsi="仿宋"/>
                <w:kern w:val="0"/>
                <w:sz w:val="24"/>
              </w:rPr>
            </w:pPr>
            <w:r>
              <w:rPr>
                <w:rFonts w:ascii="仿宋" w:eastAsia="仿宋" w:hAnsi="仿宋" w:hint="eastAsia"/>
                <w:kern w:val="0"/>
                <w:sz w:val="24"/>
              </w:rPr>
              <w:t>60分～80分</w:t>
            </w:r>
          </w:p>
        </w:tc>
        <w:tc>
          <w:tcPr>
            <w:tcW w:w="3563" w:type="dxa"/>
            <w:tcBorders>
              <w:top w:val="nil"/>
              <w:left w:val="nil"/>
              <w:bottom w:val="single" w:sz="8" w:space="0" w:color="auto"/>
              <w:right w:val="single" w:sz="8" w:space="0" w:color="auto"/>
            </w:tcBorders>
            <w:vAlign w:val="center"/>
          </w:tcPr>
          <w:p w:rsidR="0031698A" w:rsidRDefault="0031698A" w:rsidP="009B09FB">
            <w:pPr>
              <w:widowControl/>
              <w:spacing w:line="560" w:lineRule="exact"/>
              <w:jc w:val="center"/>
              <w:rPr>
                <w:rFonts w:ascii="仿宋" w:eastAsia="仿宋" w:hAnsi="仿宋" w:cs="宋体"/>
                <w:kern w:val="0"/>
                <w:sz w:val="24"/>
              </w:rPr>
            </w:pPr>
            <w:r>
              <w:rPr>
                <w:rFonts w:ascii="仿宋" w:eastAsia="仿宋" w:hAnsi="仿宋" w:cs="宋体" w:hint="eastAsia"/>
                <w:kern w:val="0"/>
                <w:sz w:val="24"/>
              </w:rPr>
              <w:t>中</w:t>
            </w:r>
          </w:p>
        </w:tc>
      </w:tr>
      <w:tr w:rsidR="0031698A" w:rsidTr="00EC4039">
        <w:trPr>
          <w:trHeight w:val="538"/>
          <w:jc w:val="center"/>
        </w:trPr>
        <w:tc>
          <w:tcPr>
            <w:tcW w:w="4516" w:type="dxa"/>
            <w:tcBorders>
              <w:top w:val="nil"/>
              <w:left w:val="single" w:sz="8" w:space="0" w:color="auto"/>
              <w:bottom w:val="single" w:sz="8" w:space="0" w:color="auto"/>
              <w:right w:val="single" w:sz="8" w:space="0" w:color="auto"/>
            </w:tcBorders>
            <w:vAlign w:val="center"/>
          </w:tcPr>
          <w:p w:rsidR="0031698A" w:rsidRDefault="0031698A" w:rsidP="009B09FB">
            <w:pPr>
              <w:widowControl/>
              <w:spacing w:line="560" w:lineRule="exact"/>
              <w:jc w:val="center"/>
              <w:rPr>
                <w:rFonts w:ascii="仿宋" w:eastAsia="仿宋" w:hAnsi="仿宋"/>
                <w:kern w:val="0"/>
                <w:sz w:val="24"/>
              </w:rPr>
            </w:pPr>
            <w:r>
              <w:rPr>
                <w:rFonts w:ascii="仿宋" w:eastAsia="仿宋" w:hAnsi="仿宋" w:hint="eastAsia"/>
                <w:kern w:val="0"/>
                <w:sz w:val="24"/>
              </w:rPr>
              <w:t>60分以下</w:t>
            </w:r>
          </w:p>
        </w:tc>
        <w:tc>
          <w:tcPr>
            <w:tcW w:w="3563" w:type="dxa"/>
            <w:tcBorders>
              <w:top w:val="nil"/>
              <w:left w:val="nil"/>
              <w:bottom w:val="single" w:sz="8" w:space="0" w:color="auto"/>
              <w:right w:val="single" w:sz="8" w:space="0" w:color="auto"/>
            </w:tcBorders>
            <w:vAlign w:val="center"/>
          </w:tcPr>
          <w:p w:rsidR="0031698A" w:rsidRDefault="0031698A" w:rsidP="009B09FB">
            <w:pPr>
              <w:widowControl/>
              <w:spacing w:line="560" w:lineRule="exact"/>
              <w:jc w:val="center"/>
              <w:rPr>
                <w:rFonts w:ascii="仿宋" w:eastAsia="仿宋" w:hAnsi="仿宋" w:cs="宋体"/>
                <w:kern w:val="0"/>
                <w:sz w:val="24"/>
              </w:rPr>
            </w:pPr>
            <w:r>
              <w:rPr>
                <w:rFonts w:ascii="仿宋" w:eastAsia="仿宋" w:hAnsi="仿宋" w:cs="宋体" w:hint="eastAsia"/>
                <w:kern w:val="0"/>
                <w:sz w:val="24"/>
              </w:rPr>
              <w:t>差</w:t>
            </w:r>
          </w:p>
        </w:tc>
      </w:tr>
    </w:tbl>
    <w:p w:rsidR="0031698A" w:rsidRDefault="0031698A" w:rsidP="009B09FB">
      <w:pPr>
        <w:spacing w:line="560" w:lineRule="exact"/>
        <w:outlineLvl w:val="1"/>
        <w:rPr>
          <w:rFonts w:ascii="黑体" w:eastAsia="黑体" w:hAnsi="黑体"/>
          <w:b/>
          <w:sz w:val="32"/>
          <w:szCs w:val="32"/>
        </w:rPr>
      </w:pPr>
      <w:bookmarkStart w:id="21" w:name="_Toc421917368"/>
      <w:bookmarkEnd w:id="8"/>
      <w:r>
        <w:rPr>
          <w:rFonts w:ascii="黑体" w:eastAsia="黑体" w:hAnsi="黑体" w:hint="eastAsia"/>
          <w:b/>
          <w:sz w:val="32"/>
          <w:szCs w:val="32"/>
        </w:rPr>
        <w:t>三、 项目绩效分析及评价结论</w:t>
      </w:r>
      <w:bookmarkEnd w:id="21"/>
    </w:p>
    <w:p w:rsidR="0031698A" w:rsidRDefault="0031698A" w:rsidP="009B09FB">
      <w:pPr>
        <w:spacing w:line="560" w:lineRule="exact"/>
        <w:ind w:firstLineChars="100" w:firstLine="321"/>
        <w:outlineLvl w:val="2"/>
        <w:rPr>
          <w:rFonts w:ascii="黑体" w:eastAsia="黑体" w:hAnsi="黑体"/>
          <w:b/>
          <w:sz w:val="32"/>
          <w:szCs w:val="32"/>
        </w:rPr>
      </w:pPr>
      <w:bookmarkStart w:id="22" w:name="_Toc421917369"/>
      <w:r>
        <w:rPr>
          <w:rFonts w:ascii="黑体" w:eastAsia="黑体" w:hAnsi="黑体" w:hint="eastAsia"/>
          <w:b/>
          <w:sz w:val="32"/>
          <w:szCs w:val="32"/>
        </w:rPr>
        <w:t>（一）项目</w:t>
      </w:r>
      <w:bookmarkEnd w:id="22"/>
      <w:r>
        <w:rPr>
          <w:rFonts w:ascii="黑体" w:eastAsia="黑体" w:hAnsi="黑体" w:hint="eastAsia"/>
          <w:b/>
          <w:sz w:val="32"/>
          <w:szCs w:val="32"/>
        </w:rPr>
        <w:t>决策</w:t>
      </w:r>
    </w:p>
    <w:p w:rsidR="0031698A" w:rsidRDefault="0031698A" w:rsidP="009B09FB">
      <w:pPr>
        <w:spacing w:line="560" w:lineRule="exact"/>
        <w:ind w:firstLineChars="196" w:firstLine="630"/>
        <w:rPr>
          <w:rFonts w:ascii="仿宋_GB2312" w:eastAsia="仿宋_GB2312" w:hAnsi="仿宋"/>
          <w:b/>
          <w:bCs/>
          <w:sz w:val="32"/>
          <w:szCs w:val="32"/>
        </w:rPr>
      </w:pPr>
      <w:r>
        <w:rPr>
          <w:rFonts w:ascii="仿宋_GB2312" w:eastAsia="仿宋_GB2312" w:hAnsi="仿宋" w:hint="eastAsia"/>
          <w:b/>
          <w:bCs/>
          <w:sz w:val="32"/>
          <w:szCs w:val="32"/>
        </w:rPr>
        <w:t>1.1项目立项依据充分性</w:t>
      </w:r>
    </w:p>
    <w:p w:rsidR="0031698A" w:rsidRDefault="0031698A" w:rsidP="009B09FB">
      <w:pPr>
        <w:spacing w:line="560" w:lineRule="exact"/>
        <w:ind w:firstLineChars="196" w:firstLine="627"/>
        <w:rPr>
          <w:rFonts w:ascii="仿宋_GB2312" w:eastAsia="仿宋_GB2312" w:hAnsi="仿宋"/>
          <w:sz w:val="32"/>
          <w:szCs w:val="32"/>
        </w:rPr>
      </w:pPr>
      <w:r>
        <w:rPr>
          <w:rFonts w:ascii="仿宋_GB2312" w:eastAsia="仿宋_GB2312" w:hAnsi="仿宋" w:hint="eastAsia"/>
          <w:sz w:val="32"/>
          <w:szCs w:val="32"/>
        </w:rPr>
        <w:t>通过查阅相关资料，我们认为，项目立项有充分的依据，是十分必要的，立项资料完整，编制科学、实事求是。</w:t>
      </w:r>
    </w:p>
    <w:p w:rsidR="00F33F0A" w:rsidRPr="00567966" w:rsidRDefault="00F33F0A" w:rsidP="00F33F0A">
      <w:pPr>
        <w:adjustRightInd w:val="0"/>
        <w:snapToGrid w:val="0"/>
        <w:spacing w:line="560" w:lineRule="exact"/>
        <w:ind w:firstLineChars="200" w:firstLine="640"/>
        <w:rPr>
          <w:rFonts w:ascii="仿宋_GB2312" w:eastAsia="仿宋_GB2312" w:hAnsi="宋体"/>
          <w:color w:val="000000" w:themeColor="text1"/>
          <w:sz w:val="32"/>
          <w:szCs w:val="32"/>
        </w:rPr>
      </w:pPr>
      <w:r w:rsidRPr="00567966">
        <w:rPr>
          <w:rFonts w:ascii="仿宋_GB2312" w:eastAsia="仿宋_GB2312" w:hAnsi="仿宋" w:hint="eastAsia"/>
          <w:color w:val="000000" w:themeColor="text1"/>
          <w:sz w:val="32"/>
          <w:szCs w:val="32"/>
        </w:rPr>
        <w:t>依据《江西省司法厅 江西省财政厅关于印发&lt;江西省法律援助补贴办法&gt;的通知》（</w:t>
      </w:r>
      <w:proofErr w:type="gramStart"/>
      <w:r w:rsidRPr="00567966">
        <w:rPr>
          <w:rFonts w:ascii="仿宋_GB2312" w:eastAsia="仿宋_GB2312" w:hAnsi="仿宋" w:hint="eastAsia"/>
          <w:color w:val="000000" w:themeColor="text1"/>
          <w:sz w:val="32"/>
          <w:szCs w:val="32"/>
        </w:rPr>
        <w:t>赣司字</w:t>
      </w:r>
      <w:proofErr w:type="gramEnd"/>
      <w:r w:rsidRPr="00567966">
        <w:rPr>
          <w:rFonts w:ascii="仿宋_GB2312" w:eastAsia="仿宋_GB2312" w:hAnsi="仿宋" w:hint="eastAsia"/>
          <w:color w:val="000000" w:themeColor="text1"/>
          <w:sz w:val="32"/>
          <w:szCs w:val="32"/>
        </w:rPr>
        <w:t>〔2024〕151号）等文件精神，法律援助办案补贴标准是</w:t>
      </w:r>
      <w:proofErr w:type="gramStart"/>
      <w:r w:rsidRPr="00567966">
        <w:rPr>
          <w:rFonts w:ascii="仿宋_GB2312" w:eastAsia="仿宋_GB2312" w:hAnsi="仿宋" w:hint="eastAsia"/>
          <w:color w:val="000000" w:themeColor="text1"/>
          <w:sz w:val="32"/>
          <w:szCs w:val="32"/>
        </w:rPr>
        <w:t>指办理</w:t>
      </w:r>
      <w:proofErr w:type="gramEnd"/>
      <w:r w:rsidRPr="00567966">
        <w:rPr>
          <w:rFonts w:ascii="仿宋_GB2312" w:eastAsia="仿宋_GB2312" w:hAnsi="仿宋" w:hint="eastAsia"/>
          <w:color w:val="000000" w:themeColor="text1"/>
          <w:sz w:val="32"/>
          <w:szCs w:val="32"/>
        </w:rPr>
        <w:t>刑事、民事、行政代</w:t>
      </w:r>
      <w:r w:rsidRPr="00567966">
        <w:rPr>
          <w:rFonts w:ascii="仿宋_GB2312" w:eastAsia="仿宋_GB2312" w:hAnsi="仿宋" w:hint="eastAsia"/>
          <w:color w:val="000000" w:themeColor="text1"/>
          <w:sz w:val="32"/>
          <w:szCs w:val="32"/>
        </w:rPr>
        <w:lastRenderedPageBreak/>
        <w:t>理或者辩护等法律援助案件的补贴标准（不含翻译费），且刑事、民事、行政法律援助案件</w:t>
      </w:r>
      <w:proofErr w:type="gramStart"/>
      <w:r w:rsidRPr="00567966">
        <w:rPr>
          <w:rFonts w:ascii="仿宋_GB2312" w:eastAsia="仿宋_GB2312" w:hAnsi="仿宋" w:hint="eastAsia"/>
          <w:color w:val="000000" w:themeColor="text1"/>
          <w:sz w:val="32"/>
          <w:szCs w:val="32"/>
        </w:rPr>
        <w:t>以意见</w:t>
      </w:r>
      <w:proofErr w:type="gramEnd"/>
      <w:r w:rsidRPr="00567966">
        <w:rPr>
          <w:rFonts w:ascii="仿宋_GB2312" w:eastAsia="仿宋_GB2312" w:hAnsi="仿宋" w:hint="eastAsia"/>
          <w:color w:val="000000" w:themeColor="text1"/>
          <w:sz w:val="32"/>
          <w:szCs w:val="32"/>
        </w:rPr>
        <w:t>代理或者辩护事项为一件案件，办案补贴按件计算。同一事项处于不同阶段法律程序的，每一阶段按一件案件计算，补贴标准在300-3500元。</w:t>
      </w:r>
    </w:p>
    <w:p w:rsidR="0031698A" w:rsidRDefault="0031698A" w:rsidP="009B09F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1.2项目立项绩效目标合理性</w:t>
      </w:r>
    </w:p>
    <w:p w:rsidR="0031698A" w:rsidRDefault="0031698A" w:rsidP="009B09FB">
      <w:pPr>
        <w:pStyle w:val="GB2312552"/>
        <w:spacing w:before="0" w:after="0" w:line="560" w:lineRule="exact"/>
        <w:rPr>
          <w:rFonts w:ascii="仿宋_GB2312" w:hAnsi="仿宋"/>
          <w:sz w:val="32"/>
          <w:szCs w:val="32"/>
        </w:rPr>
      </w:pPr>
      <w:r>
        <w:rPr>
          <w:rFonts w:ascii="仿宋_GB2312" w:hAnsi="仿宋" w:hint="eastAsia"/>
          <w:sz w:val="32"/>
          <w:szCs w:val="32"/>
        </w:rPr>
        <w:t>该项目总体目标符合国家相关法律法规、国民经济发展规划和党委政府决策，项目实施绩效目标、项目预期产出效益和效果符合正常的业绩水平，与预算投入的资金量相匹配。</w:t>
      </w:r>
    </w:p>
    <w:p w:rsidR="0031698A" w:rsidRDefault="0031698A" w:rsidP="009B09F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1.3项目立项指标明确性</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项目年度项目绩效目标是清晰的、完整的；绩效指标与项目年度任务数相对应；与预算确定的项目投资额或资金量相匹配。</w:t>
      </w:r>
    </w:p>
    <w:p w:rsidR="0031698A" w:rsidRDefault="0031698A" w:rsidP="00374A83">
      <w:pPr>
        <w:adjustRightInd w:val="0"/>
        <w:snapToGrid w:val="0"/>
        <w:spacing w:beforeLines="50" w:line="560" w:lineRule="exact"/>
        <w:ind w:firstLine="646"/>
        <w:rPr>
          <w:rFonts w:ascii="仿宋_GB2312" w:eastAsia="仿宋_GB2312" w:hAnsi="仿宋"/>
          <w:b/>
          <w:bCs/>
          <w:sz w:val="32"/>
          <w:szCs w:val="32"/>
        </w:rPr>
      </w:pPr>
      <w:r>
        <w:rPr>
          <w:rFonts w:ascii="仿宋_GB2312" w:eastAsia="仿宋_GB2312" w:hAnsi="仿宋" w:hint="eastAsia"/>
          <w:b/>
          <w:bCs/>
          <w:sz w:val="32"/>
          <w:szCs w:val="32"/>
        </w:rPr>
        <w:t>1.4资金投入预算编制科学性</w:t>
      </w:r>
    </w:p>
    <w:p w:rsidR="0031698A" w:rsidRDefault="002D44B4" w:rsidP="006E6726">
      <w:pPr>
        <w:widowControl/>
        <w:spacing w:line="600" w:lineRule="exact"/>
        <w:ind w:firstLineChars="200" w:firstLine="640"/>
        <w:rPr>
          <w:rFonts w:ascii="仿宋_GB2312" w:eastAsia="仿宋_GB2312" w:hAnsi="仿宋"/>
          <w:sz w:val="32"/>
          <w:szCs w:val="32"/>
        </w:rPr>
      </w:pPr>
      <w:r>
        <w:rPr>
          <w:rFonts w:ascii="仿宋_GB2312" w:eastAsia="仿宋_GB2312" w:hAnsi="仿宋" w:cs="宋体" w:hint="eastAsia"/>
          <w:kern w:val="0"/>
          <w:sz w:val="32"/>
          <w:szCs w:val="32"/>
        </w:rPr>
        <w:t>202</w:t>
      </w:r>
      <w:r w:rsidR="00F33F0A">
        <w:rPr>
          <w:rFonts w:ascii="仿宋_GB2312" w:eastAsia="仿宋_GB2312" w:hAnsi="仿宋" w:cs="宋体" w:hint="eastAsia"/>
          <w:kern w:val="0"/>
          <w:sz w:val="32"/>
          <w:szCs w:val="32"/>
        </w:rPr>
        <w:t>4</w:t>
      </w:r>
      <w:r>
        <w:rPr>
          <w:rFonts w:ascii="仿宋_GB2312" w:eastAsia="仿宋_GB2312" w:hAnsi="仿宋" w:cs="宋体" w:hint="eastAsia"/>
          <w:kern w:val="0"/>
          <w:sz w:val="32"/>
          <w:szCs w:val="32"/>
        </w:rPr>
        <w:t>年，</w:t>
      </w:r>
      <w:r w:rsidR="00F33F0A">
        <w:rPr>
          <w:rFonts w:ascii="仿宋_GB2312" w:eastAsia="仿宋_GB2312" w:hAnsi="仿宋" w:cs="宋体" w:hint="eastAsia"/>
          <w:kern w:val="0"/>
          <w:sz w:val="32"/>
          <w:szCs w:val="32"/>
        </w:rPr>
        <w:t>法律援助</w:t>
      </w:r>
      <w:r>
        <w:rPr>
          <w:rFonts w:ascii="仿宋_GB2312" w:eastAsia="仿宋_GB2312" w:hAnsi="仿宋" w:cs="宋体" w:hint="eastAsia"/>
          <w:kern w:val="0"/>
          <w:sz w:val="32"/>
          <w:szCs w:val="32"/>
        </w:rPr>
        <w:t>经费</w:t>
      </w:r>
      <w:r w:rsidR="00F33F0A">
        <w:rPr>
          <w:rFonts w:ascii="仿宋_GB2312" w:eastAsia="仿宋_GB2312" w:hAnsi="仿宋" w:cs="宋体" w:hint="eastAsia"/>
          <w:kern w:val="0"/>
          <w:sz w:val="32"/>
          <w:szCs w:val="32"/>
        </w:rPr>
        <w:t>49.78</w:t>
      </w:r>
      <w:r>
        <w:rPr>
          <w:rFonts w:ascii="仿宋_GB2312" w:eastAsia="仿宋_GB2312" w:hAnsi="仿宋" w:cs="宋体" w:hint="eastAsia"/>
          <w:kern w:val="0"/>
          <w:sz w:val="32"/>
          <w:szCs w:val="32"/>
        </w:rPr>
        <w:t>万元，</w:t>
      </w:r>
      <w:r w:rsidR="00F33F0A">
        <w:rPr>
          <w:rFonts w:ascii="仿宋_GB2312" w:eastAsia="仿宋_GB2312" w:hAnsi="仿宋_GB2312" w:cs="仿宋_GB2312" w:hint="eastAsia"/>
          <w:sz w:val="32"/>
          <w:szCs w:val="32"/>
        </w:rPr>
        <w:t>今年以来，积极开展 “有法帮你 法援护苗”“有法帮你 法暖残疾人”“法援惠民生</w:t>
      </w:r>
      <w:r w:rsidR="00F33F0A">
        <w:rPr>
          <w:rFonts w:ascii="MS Mincho" w:eastAsia="MS Mincho" w:hAnsi="MS Mincho" w:cs="MS Mincho" w:hint="eastAsia"/>
          <w:sz w:val="32"/>
          <w:szCs w:val="32"/>
        </w:rPr>
        <w:t>∙</w:t>
      </w:r>
      <w:r w:rsidR="00F33F0A">
        <w:rPr>
          <w:rFonts w:ascii="仿宋" w:eastAsia="仿宋" w:hAnsi="仿宋" w:cs="仿宋" w:hint="eastAsia"/>
          <w:sz w:val="32"/>
          <w:szCs w:val="32"/>
        </w:rPr>
        <w:t>情暖农民工”</w:t>
      </w:r>
      <w:r w:rsidR="00F33F0A">
        <w:rPr>
          <w:rFonts w:ascii="仿宋_GB2312" w:eastAsia="仿宋_GB2312" w:hAnsi="仿宋_GB2312" w:cs="仿宋_GB2312" w:hint="eastAsia"/>
          <w:sz w:val="32"/>
          <w:szCs w:val="32"/>
        </w:rPr>
        <w:t xml:space="preserve"> 等法律活动，以及“反对家庭暴力维护妇女合法权益” 讲座等专项活动。智能法律服务终端已实现17个乡镇（办）全覆盖，178个村（居）配齐法律服务终端，覆盖率达78%。全年接待解答群众现场咨询 8490人次（含区本级1643人次）咨询接听解答群众“12348”热线4088 件。建立健全法律援助工作机制，加强与法院、检察院、公安等相关部门的沟通协调，为弱势群体提供优质法</w:t>
      </w:r>
      <w:r w:rsidR="00F33F0A">
        <w:rPr>
          <w:rFonts w:ascii="仿宋_GB2312" w:eastAsia="仿宋_GB2312" w:hAnsi="仿宋_GB2312" w:cs="仿宋_GB2312" w:hint="eastAsia"/>
          <w:sz w:val="32"/>
          <w:szCs w:val="32"/>
        </w:rPr>
        <w:lastRenderedPageBreak/>
        <w:t>律帮助，为特殊群体开展法律援助上门服务，并积极开展法律援助案件回访工作，有效提高了法律援助案件的办理效率与质量。全年受理法律援助案件637件，帮助各类群体挽回避免损失882.7万元（其中帮助农民工挽回损失488.35 万元）。2024 年3月，渝水区法律援助中心荣获“全国法律援助工作先进集体”称号。</w:t>
      </w:r>
    </w:p>
    <w:p w:rsidR="0031698A" w:rsidRDefault="0031698A" w:rsidP="00374A83">
      <w:pPr>
        <w:spacing w:beforeLines="50" w:line="560" w:lineRule="exact"/>
        <w:outlineLvl w:val="2"/>
        <w:rPr>
          <w:rFonts w:ascii="黑体" w:eastAsia="黑体" w:hAnsi="黑体"/>
          <w:b/>
          <w:sz w:val="32"/>
          <w:szCs w:val="32"/>
        </w:rPr>
      </w:pPr>
      <w:bookmarkStart w:id="23" w:name="_Toc421917370"/>
      <w:r>
        <w:rPr>
          <w:rFonts w:ascii="黑体" w:eastAsia="黑体" w:hAnsi="黑体" w:hint="eastAsia"/>
          <w:b/>
          <w:sz w:val="32"/>
          <w:szCs w:val="32"/>
        </w:rPr>
        <w:t>（二）项目过程</w:t>
      </w:r>
      <w:bookmarkEnd w:id="23"/>
    </w:p>
    <w:p w:rsidR="0031698A" w:rsidRDefault="0031698A" w:rsidP="009B09F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2.1资金到位率</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项目年初制定预算资金</w:t>
      </w:r>
      <w:r w:rsidR="00F33F0A">
        <w:rPr>
          <w:rFonts w:ascii="仿宋_GB2312" w:eastAsia="仿宋_GB2312" w:hAnsi="仿宋" w:hint="eastAsia"/>
          <w:sz w:val="32"/>
          <w:szCs w:val="32"/>
        </w:rPr>
        <w:t>49.78</w:t>
      </w:r>
      <w:r>
        <w:rPr>
          <w:rFonts w:ascii="仿宋_GB2312" w:eastAsia="仿宋_GB2312" w:hAnsi="仿宋" w:hint="eastAsia"/>
          <w:sz w:val="32"/>
          <w:szCs w:val="32"/>
        </w:rPr>
        <w:t>万元,实际拨付预算资金</w:t>
      </w:r>
      <w:r w:rsidR="00F33F0A">
        <w:rPr>
          <w:rFonts w:ascii="仿宋_GB2312" w:eastAsia="仿宋_GB2312" w:hAnsi="仿宋" w:hint="eastAsia"/>
          <w:sz w:val="32"/>
          <w:szCs w:val="32"/>
        </w:rPr>
        <w:t>49.78</w:t>
      </w:r>
      <w:r>
        <w:rPr>
          <w:rFonts w:ascii="仿宋_GB2312" w:eastAsia="仿宋_GB2312" w:hAnsi="仿宋" w:hint="eastAsia"/>
          <w:sz w:val="32"/>
          <w:szCs w:val="32"/>
        </w:rPr>
        <w:t>万元</w:t>
      </w:r>
      <w:r w:rsidR="002D44B4">
        <w:rPr>
          <w:rFonts w:ascii="仿宋_GB2312" w:eastAsia="仿宋_GB2312" w:hAnsi="仿宋" w:hint="eastAsia"/>
          <w:sz w:val="32"/>
          <w:szCs w:val="32"/>
        </w:rPr>
        <w:t>，</w:t>
      </w:r>
      <w:r>
        <w:rPr>
          <w:rFonts w:ascii="仿宋_GB2312" w:eastAsia="仿宋_GB2312" w:hAnsi="仿宋" w:hint="eastAsia"/>
          <w:sz w:val="32"/>
          <w:szCs w:val="32"/>
        </w:rPr>
        <w:t>实际资金到位率为100%,项目预算执行及时，资金到位率合格。</w:t>
      </w:r>
    </w:p>
    <w:p w:rsidR="0031698A" w:rsidRDefault="0031698A" w:rsidP="009B09F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2.2预算执行率</w:t>
      </w:r>
    </w:p>
    <w:p w:rsidR="0031698A" w:rsidRDefault="0031698A" w:rsidP="009B09FB">
      <w:pPr>
        <w:spacing w:line="56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t>202</w:t>
      </w:r>
      <w:r w:rsidR="00F33F0A">
        <w:rPr>
          <w:rFonts w:ascii="仿宋_GB2312" w:eastAsia="仿宋_GB2312" w:hAnsi="仿宋" w:hint="eastAsia"/>
          <w:sz w:val="32"/>
          <w:szCs w:val="32"/>
        </w:rPr>
        <w:t>4</w:t>
      </w:r>
      <w:r>
        <w:rPr>
          <w:rFonts w:ascii="仿宋_GB2312" w:eastAsia="仿宋_GB2312" w:hAnsi="仿宋" w:hint="eastAsia"/>
          <w:sz w:val="32"/>
          <w:szCs w:val="32"/>
        </w:rPr>
        <w:t>年度</w:t>
      </w:r>
      <w:r w:rsidR="006E6726">
        <w:rPr>
          <w:rFonts w:ascii="仿宋_GB2312" w:eastAsia="仿宋_GB2312" w:hAnsi="仿宋" w:hint="eastAsia"/>
          <w:sz w:val="32"/>
          <w:szCs w:val="32"/>
        </w:rPr>
        <w:t>法律援助</w:t>
      </w:r>
      <w:r>
        <w:rPr>
          <w:rFonts w:ascii="仿宋_GB2312" w:eastAsia="仿宋_GB2312" w:hAnsi="仿宋" w:hint="eastAsia"/>
          <w:sz w:val="32"/>
          <w:szCs w:val="32"/>
        </w:rPr>
        <w:t>项目实际使用资金</w:t>
      </w:r>
      <w:r w:rsidR="00F33F0A">
        <w:rPr>
          <w:rFonts w:ascii="仿宋_GB2312" w:eastAsia="仿宋_GB2312" w:hAnsi="仿宋" w:hint="eastAsia"/>
          <w:sz w:val="32"/>
          <w:szCs w:val="32"/>
        </w:rPr>
        <w:t>49.78</w:t>
      </w:r>
      <w:r>
        <w:rPr>
          <w:rFonts w:ascii="仿宋_GB2312" w:eastAsia="仿宋_GB2312" w:hAnsi="仿宋" w:hint="eastAsia"/>
          <w:sz w:val="32"/>
          <w:szCs w:val="32"/>
        </w:rPr>
        <w:t>万元,年初预算资金</w:t>
      </w:r>
      <w:r w:rsidR="00F33F0A">
        <w:rPr>
          <w:rFonts w:ascii="仿宋_GB2312" w:eastAsia="仿宋_GB2312" w:hAnsi="仿宋" w:hint="eastAsia"/>
          <w:sz w:val="32"/>
          <w:szCs w:val="32"/>
        </w:rPr>
        <w:t>49.78</w:t>
      </w:r>
      <w:r>
        <w:rPr>
          <w:rFonts w:ascii="仿宋_GB2312" w:eastAsia="仿宋_GB2312" w:hAnsi="仿宋" w:hint="eastAsia"/>
          <w:sz w:val="32"/>
          <w:szCs w:val="32"/>
        </w:rPr>
        <w:t>万元,实际预算执行率100%。</w:t>
      </w:r>
    </w:p>
    <w:p w:rsidR="0031698A" w:rsidRDefault="0031698A" w:rsidP="009B09F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2.3财务管理制度的健全性</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财务管理制度是单位会计管理的重要制度，只有建立一套完整、切实可行的财务管理制度,才能减少和控制资产的损失风险,规范会计行为,从而保证国家统一会计制度的有效实施。司法局财务管理制度比较健全，制定了《财务管理规定》、《财务人员工作职责》等相应的财务管理制度</w:t>
      </w:r>
      <w:r w:rsidR="002D44B4">
        <w:rPr>
          <w:rFonts w:ascii="仿宋_GB2312" w:eastAsia="仿宋_GB2312" w:hAnsi="仿宋" w:hint="eastAsia"/>
          <w:sz w:val="32"/>
          <w:szCs w:val="32"/>
        </w:rPr>
        <w:t>对</w:t>
      </w:r>
      <w:r>
        <w:rPr>
          <w:rFonts w:ascii="仿宋_GB2312" w:eastAsia="仿宋_GB2312" w:hAnsi="仿宋" w:hint="eastAsia"/>
          <w:sz w:val="32"/>
          <w:szCs w:val="32"/>
        </w:rPr>
        <w:t>专项资金的管理作了明确的规定。</w:t>
      </w:r>
    </w:p>
    <w:p w:rsidR="0031698A" w:rsidRDefault="0031698A" w:rsidP="009B09FB">
      <w:pPr>
        <w:spacing w:line="560" w:lineRule="exact"/>
        <w:ind w:firstLineChars="200" w:firstLine="643"/>
        <w:rPr>
          <w:rFonts w:ascii="仿宋_GB2312" w:eastAsia="仿宋_GB2312" w:hAnsi="仿宋"/>
          <w:b/>
          <w:color w:val="000000"/>
          <w:sz w:val="32"/>
          <w:szCs w:val="32"/>
        </w:rPr>
      </w:pPr>
      <w:r>
        <w:rPr>
          <w:rFonts w:ascii="仿宋_GB2312" w:eastAsia="仿宋_GB2312" w:hAnsi="仿宋" w:hint="eastAsia"/>
          <w:b/>
          <w:sz w:val="32"/>
          <w:szCs w:val="32"/>
        </w:rPr>
        <w:t>2.4</w:t>
      </w:r>
      <w:r>
        <w:rPr>
          <w:rFonts w:ascii="仿宋_GB2312" w:eastAsia="仿宋_GB2312" w:hAnsi="仿宋" w:hint="eastAsia"/>
          <w:b/>
          <w:color w:val="000000"/>
          <w:sz w:val="32"/>
          <w:szCs w:val="32"/>
        </w:rPr>
        <w:t>资金使用合</w:t>
      </w:r>
      <w:proofErr w:type="gramStart"/>
      <w:r>
        <w:rPr>
          <w:rFonts w:ascii="仿宋_GB2312" w:eastAsia="仿宋_GB2312" w:hAnsi="仿宋" w:hint="eastAsia"/>
          <w:b/>
          <w:color w:val="000000"/>
          <w:sz w:val="32"/>
          <w:szCs w:val="32"/>
        </w:rPr>
        <w:t>规</w:t>
      </w:r>
      <w:proofErr w:type="gramEnd"/>
      <w:r>
        <w:rPr>
          <w:rFonts w:ascii="仿宋_GB2312" w:eastAsia="仿宋_GB2312" w:hAnsi="仿宋" w:hint="eastAsia"/>
          <w:b/>
          <w:color w:val="000000"/>
          <w:sz w:val="32"/>
          <w:szCs w:val="32"/>
        </w:rPr>
        <w:t>性</w:t>
      </w:r>
    </w:p>
    <w:p w:rsidR="0031698A" w:rsidRDefault="0031698A" w:rsidP="009B09FB">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通过检查项目资金明细账、原始凭证及相关附件，项目实际支出与项目计划投入资金的用途相符，符合《中华人民</w:t>
      </w:r>
      <w:r>
        <w:rPr>
          <w:rFonts w:ascii="仿宋_GB2312" w:eastAsia="仿宋_GB2312" w:hAnsi="仿宋" w:hint="eastAsia"/>
          <w:sz w:val="32"/>
          <w:szCs w:val="32"/>
        </w:rPr>
        <w:lastRenderedPageBreak/>
        <w:t>共</w:t>
      </w:r>
      <w:r w:rsidR="002D44B4">
        <w:rPr>
          <w:rFonts w:ascii="仿宋_GB2312" w:eastAsia="仿宋_GB2312" w:hAnsi="仿宋" w:hint="eastAsia"/>
          <w:sz w:val="32"/>
          <w:szCs w:val="32"/>
        </w:rPr>
        <w:t>和国会计法》、《中华人民共和国预算法》、和《事业单位会计制度》</w:t>
      </w:r>
      <w:r>
        <w:rPr>
          <w:rFonts w:ascii="仿宋_GB2312" w:eastAsia="仿宋_GB2312" w:hAnsi="仿宋" w:hint="eastAsia"/>
          <w:sz w:val="32"/>
          <w:szCs w:val="32"/>
        </w:rPr>
        <w:t>的规定；资金的使用有完整的审批程序和手续，不存在超标列支相关费用；不存在截留、挤占、挪用、虚列支出；项目支出发票合法合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 xml:space="preserve">。 </w:t>
      </w:r>
    </w:p>
    <w:p w:rsidR="0031698A" w:rsidRDefault="0031698A" w:rsidP="009B09F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2.5资金单独核算</w:t>
      </w:r>
    </w:p>
    <w:p w:rsidR="0031698A" w:rsidRDefault="0031698A" w:rsidP="009B09F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已经按照《中华人民共和国会计法》《事业单位会计准则》及《事业单位单位会计制度》管理规定，建立相关账目及会计科目，确保会计信息及时、准确、真实、完整。对</w:t>
      </w:r>
      <w:r w:rsidR="00542DBE">
        <w:rPr>
          <w:rFonts w:ascii="仿宋_GB2312" w:eastAsia="仿宋_GB2312" w:hAnsi="仿宋" w:hint="eastAsia"/>
          <w:sz w:val="32"/>
          <w:szCs w:val="32"/>
        </w:rPr>
        <w:t>法律援助</w:t>
      </w:r>
      <w:r>
        <w:rPr>
          <w:rFonts w:ascii="仿宋_GB2312" w:eastAsia="仿宋_GB2312" w:hAnsi="仿宋" w:hint="eastAsia"/>
          <w:sz w:val="32"/>
          <w:szCs w:val="32"/>
        </w:rPr>
        <w:t>支出建立了辅助明细账，严格进行专项核算，全年</w:t>
      </w:r>
      <w:r w:rsidR="00542DBE">
        <w:rPr>
          <w:rFonts w:ascii="仿宋_GB2312" w:eastAsia="仿宋_GB2312" w:hAnsi="仿宋" w:hint="eastAsia"/>
          <w:sz w:val="32"/>
          <w:szCs w:val="32"/>
        </w:rPr>
        <w:t>法律援助</w:t>
      </w:r>
      <w:r>
        <w:rPr>
          <w:rFonts w:ascii="仿宋_GB2312" w:eastAsia="仿宋_GB2312" w:hAnsi="仿宋" w:hint="eastAsia"/>
          <w:sz w:val="32"/>
          <w:szCs w:val="32"/>
        </w:rPr>
        <w:t>实际使用资金</w:t>
      </w:r>
      <w:r w:rsidR="006E6726">
        <w:rPr>
          <w:rFonts w:ascii="仿宋_GB2312" w:eastAsia="仿宋_GB2312" w:hAnsi="仿宋" w:hint="eastAsia"/>
          <w:sz w:val="32"/>
          <w:szCs w:val="32"/>
        </w:rPr>
        <w:t>49.78</w:t>
      </w:r>
      <w:r>
        <w:rPr>
          <w:rFonts w:ascii="仿宋_GB2312" w:eastAsia="仿宋_GB2312" w:hAnsi="仿宋" w:hint="eastAsia"/>
          <w:sz w:val="32"/>
          <w:szCs w:val="32"/>
        </w:rPr>
        <w:t>万元。</w:t>
      </w:r>
    </w:p>
    <w:p w:rsidR="0031698A" w:rsidRDefault="0031698A" w:rsidP="009B09F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2.6财务信息质量</w:t>
      </w:r>
    </w:p>
    <w:p w:rsidR="0031698A" w:rsidRDefault="0031698A" w:rsidP="009B09FB">
      <w:pPr>
        <w:spacing w:line="560" w:lineRule="exact"/>
        <w:ind w:firstLineChars="200" w:firstLine="640"/>
        <w:rPr>
          <w:rFonts w:ascii="仿宋_GB2312" w:eastAsia="仿宋_GB2312" w:hAnsi="仿宋"/>
          <w:sz w:val="32"/>
          <w:szCs w:val="32"/>
          <w:u w:val="single"/>
        </w:rPr>
      </w:pPr>
      <w:r>
        <w:rPr>
          <w:rFonts w:ascii="仿宋_GB2312" w:eastAsia="仿宋_GB2312" w:hAnsi="仿宋" w:hint="eastAsia"/>
          <w:sz w:val="32"/>
          <w:szCs w:val="32"/>
        </w:rPr>
        <w:t>司法局执行政府会计制度，项目资金通过国库集中支付</w:t>
      </w:r>
      <w:proofErr w:type="gramStart"/>
      <w:r>
        <w:rPr>
          <w:rFonts w:ascii="仿宋_GB2312" w:eastAsia="仿宋_GB2312" w:hAnsi="仿宋" w:hint="eastAsia"/>
          <w:sz w:val="32"/>
          <w:szCs w:val="32"/>
        </w:rPr>
        <w:t>支付</w:t>
      </w:r>
      <w:proofErr w:type="gramEnd"/>
      <w:r>
        <w:rPr>
          <w:rFonts w:ascii="仿宋_GB2312" w:eastAsia="仿宋_GB2312" w:hAnsi="仿宋" w:hint="eastAsia"/>
          <w:sz w:val="32"/>
          <w:szCs w:val="32"/>
        </w:rPr>
        <w:t>，资金拨付使用严格按照程序执行，以保证财政资金的安全完整，且有比较完整的财务管理规定和制度，账簿及原始凭证齐全，账实相符，手续齐备，会计账务保存完整，能够比较全面反映部门资金使用的财务信息和实际状况。切实做到账簿完整、帐实相符、帐表相符、表表相符、会计核算清楚规范。</w:t>
      </w:r>
    </w:p>
    <w:p w:rsidR="0031698A" w:rsidRDefault="0031698A" w:rsidP="009B09FB">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w:t>
      </w:r>
      <w:r w:rsidR="002D44B4">
        <w:rPr>
          <w:rFonts w:ascii="仿宋_GB2312" w:eastAsia="仿宋_GB2312" w:hAnsi="仿宋" w:hint="eastAsia"/>
          <w:b/>
          <w:bCs/>
          <w:sz w:val="32"/>
          <w:szCs w:val="32"/>
        </w:rPr>
        <w:t>7</w:t>
      </w:r>
      <w:r>
        <w:rPr>
          <w:rFonts w:ascii="仿宋_GB2312" w:eastAsia="仿宋_GB2312" w:hAnsi="仿宋" w:hint="eastAsia"/>
          <w:b/>
          <w:bCs/>
          <w:sz w:val="32"/>
          <w:szCs w:val="32"/>
        </w:rPr>
        <w:t>组织实施</w:t>
      </w:r>
    </w:p>
    <w:p w:rsidR="0031698A" w:rsidRPr="0076105A" w:rsidRDefault="006E6726" w:rsidP="009B09FB">
      <w:pPr>
        <w:spacing w:line="560" w:lineRule="exact"/>
        <w:ind w:firstLineChars="250" w:firstLine="800"/>
        <w:rPr>
          <w:rFonts w:ascii="仿宋_GB2312" w:eastAsia="仿宋_GB2312" w:hAnsi="仿宋"/>
          <w:bCs/>
          <w:sz w:val="32"/>
          <w:szCs w:val="32"/>
        </w:rPr>
      </w:pPr>
      <w:r>
        <w:rPr>
          <w:rFonts w:ascii="仿宋_GB2312" w:eastAsia="仿宋_GB2312" w:hAnsi="宋体" w:cs="宋体" w:hint="eastAsia"/>
          <w:color w:val="000000"/>
          <w:sz w:val="32"/>
          <w:szCs w:val="32"/>
        </w:rPr>
        <w:t>法律援助经费项目</w:t>
      </w:r>
      <w:r w:rsidR="0076105A" w:rsidRPr="0076105A">
        <w:rPr>
          <w:rFonts w:ascii="仿宋_GB2312" w:eastAsia="仿宋_GB2312" w:hAnsi="宋体" w:cs="宋体" w:hint="eastAsia"/>
          <w:color w:val="000000"/>
          <w:sz w:val="32"/>
          <w:szCs w:val="32"/>
        </w:rPr>
        <w:t>配备</w:t>
      </w:r>
      <w:r w:rsidR="00335A0A">
        <w:rPr>
          <w:rFonts w:ascii="仿宋_GB2312" w:eastAsia="仿宋_GB2312" w:hAnsi="宋体" w:cs="宋体" w:hint="eastAsia"/>
          <w:color w:val="000000"/>
          <w:sz w:val="32"/>
          <w:szCs w:val="32"/>
        </w:rPr>
        <w:t>5</w:t>
      </w:r>
      <w:r w:rsidR="0076105A" w:rsidRPr="0076105A">
        <w:rPr>
          <w:rFonts w:ascii="仿宋_GB2312" w:eastAsia="仿宋_GB2312" w:hAnsi="宋体" w:cs="宋体" w:hint="eastAsia"/>
          <w:color w:val="000000"/>
          <w:sz w:val="32"/>
          <w:szCs w:val="32"/>
        </w:rPr>
        <w:t>名法学专业人员</w:t>
      </w:r>
      <w:r w:rsidR="0031698A" w:rsidRPr="0076105A">
        <w:rPr>
          <w:rFonts w:ascii="仿宋_GB2312" w:eastAsia="仿宋_GB2312" w:hAnsi="仿宋" w:hint="eastAsia"/>
          <w:bCs/>
          <w:sz w:val="32"/>
          <w:szCs w:val="32"/>
        </w:rPr>
        <w:t>。</w:t>
      </w:r>
    </w:p>
    <w:p w:rsidR="00854CA9" w:rsidRPr="00335A0A" w:rsidRDefault="00516AC6" w:rsidP="00516AC6">
      <w:pPr>
        <w:spacing w:line="560" w:lineRule="exact"/>
        <w:ind w:firstLineChars="250" w:firstLine="800"/>
        <w:rPr>
          <w:rFonts w:ascii="仿宋_GB2312" w:eastAsia="仿宋_GB2312" w:hAnsi="仿宋" w:cs="宋体"/>
          <w:color w:val="000000" w:themeColor="text1"/>
          <w:kern w:val="0"/>
          <w:sz w:val="32"/>
          <w:szCs w:val="32"/>
        </w:rPr>
      </w:pPr>
      <w:bookmarkStart w:id="24" w:name="_Toc421917371"/>
      <w:r w:rsidRPr="00335A0A">
        <w:rPr>
          <w:rFonts w:ascii="仿宋_GB2312" w:eastAsia="仿宋_GB2312" w:hAnsi="仿宋" w:cs="宋体" w:hint="eastAsia"/>
          <w:color w:val="000000" w:themeColor="text1"/>
          <w:kern w:val="0"/>
          <w:sz w:val="32"/>
          <w:szCs w:val="32"/>
        </w:rPr>
        <w:t>按照</w:t>
      </w:r>
      <w:r w:rsidR="00854CA9" w:rsidRPr="00335A0A">
        <w:rPr>
          <w:rFonts w:ascii="仿宋_GB2312" w:eastAsia="仿宋_GB2312" w:hAnsi="仿宋" w:cs="宋体" w:hint="eastAsia"/>
          <w:color w:val="000000" w:themeColor="text1"/>
          <w:kern w:val="0"/>
          <w:sz w:val="32"/>
          <w:szCs w:val="32"/>
        </w:rPr>
        <w:t>法律服务中心</w:t>
      </w:r>
      <w:r w:rsidRPr="00335A0A">
        <w:rPr>
          <w:rFonts w:ascii="仿宋_GB2312" w:eastAsia="仿宋_GB2312" w:hAnsi="仿宋" w:cs="宋体" w:hint="eastAsia"/>
          <w:color w:val="000000" w:themeColor="text1"/>
          <w:kern w:val="0"/>
          <w:sz w:val="32"/>
          <w:szCs w:val="32"/>
        </w:rPr>
        <w:t>规范化建设相关要求，设立</w:t>
      </w:r>
      <w:r w:rsidR="00665DE8">
        <w:rPr>
          <w:rFonts w:ascii="仿宋_GB2312" w:eastAsia="仿宋_GB2312" w:hAnsi="仿宋" w:cs="宋体" w:hint="eastAsia"/>
          <w:color w:val="000000" w:themeColor="text1"/>
          <w:kern w:val="0"/>
          <w:sz w:val="32"/>
          <w:szCs w:val="32"/>
        </w:rPr>
        <w:t>了单独的办公场所,</w:t>
      </w:r>
      <w:r w:rsidRPr="00335A0A">
        <w:rPr>
          <w:rFonts w:ascii="仿宋_GB2312" w:eastAsia="仿宋_GB2312" w:hAnsi="仿宋" w:cs="宋体" w:hint="eastAsia"/>
          <w:color w:val="000000" w:themeColor="text1"/>
          <w:kern w:val="0"/>
          <w:sz w:val="32"/>
          <w:szCs w:val="32"/>
        </w:rPr>
        <w:t>优化</w:t>
      </w:r>
      <w:r w:rsidR="00854CA9" w:rsidRPr="00335A0A">
        <w:rPr>
          <w:rFonts w:ascii="仿宋_GB2312" w:eastAsia="仿宋_GB2312" w:hAnsi="仿宋" w:cs="宋体" w:hint="eastAsia"/>
          <w:color w:val="000000" w:themeColor="text1"/>
          <w:kern w:val="0"/>
          <w:sz w:val="32"/>
          <w:szCs w:val="32"/>
        </w:rPr>
        <w:t>了法律援助咨询大厅</w:t>
      </w:r>
      <w:r w:rsidRPr="00335A0A">
        <w:rPr>
          <w:rFonts w:ascii="仿宋_GB2312" w:eastAsia="仿宋_GB2312" w:hAnsi="仿宋" w:cs="宋体" w:hint="eastAsia"/>
          <w:color w:val="000000" w:themeColor="text1"/>
          <w:kern w:val="0"/>
          <w:sz w:val="32"/>
          <w:szCs w:val="32"/>
        </w:rPr>
        <w:t>、</w:t>
      </w:r>
      <w:r w:rsidR="00854CA9" w:rsidRPr="00335A0A">
        <w:rPr>
          <w:rFonts w:ascii="仿宋_GB2312" w:eastAsia="仿宋_GB2312" w:hAnsi="仿宋" w:cs="宋体" w:hint="eastAsia"/>
          <w:color w:val="000000" w:themeColor="text1"/>
          <w:kern w:val="0"/>
          <w:sz w:val="32"/>
          <w:szCs w:val="32"/>
        </w:rPr>
        <w:t>12348法律援助热线接听室、档案室三</w:t>
      </w:r>
      <w:r w:rsidRPr="00335A0A">
        <w:rPr>
          <w:rFonts w:ascii="仿宋_GB2312" w:eastAsia="仿宋_GB2312" w:hAnsi="仿宋" w:cs="宋体" w:hint="eastAsia"/>
          <w:color w:val="000000" w:themeColor="text1"/>
          <w:kern w:val="0"/>
          <w:sz w:val="32"/>
          <w:szCs w:val="32"/>
        </w:rPr>
        <w:t>大功能办公用房，更新配齐信息化办公设备，规范办案流程，实行“制度上墙”，提升</w:t>
      </w:r>
      <w:r w:rsidR="00854CA9" w:rsidRPr="00335A0A">
        <w:rPr>
          <w:rFonts w:ascii="仿宋_GB2312" w:eastAsia="仿宋_GB2312" w:hAnsi="仿宋" w:cs="宋体" w:hint="eastAsia"/>
          <w:color w:val="000000" w:themeColor="text1"/>
          <w:kern w:val="0"/>
          <w:sz w:val="32"/>
          <w:szCs w:val="32"/>
        </w:rPr>
        <w:t>法律援助</w:t>
      </w:r>
      <w:r w:rsidRPr="00335A0A">
        <w:rPr>
          <w:rFonts w:ascii="仿宋_GB2312" w:eastAsia="仿宋_GB2312" w:hAnsi="仿宋" w:cs="宋体" w:hint="eastAsia"/>
          <w:color w:val="000000" w:themeColor="text1"/>
          <w:kern w:val="0"/>
          <w:sz w:val="32"/>
          <w:szCs w:val="32"/>
        </w:rPr>
        <w:t>办理</w:t>
      </w:r>
      <w:r w:rsidRPr="00335A0A">
        <w:rPr>
          <w:rFonts w:ascii="仿宋_GB2312" w:eastAsia="仿宋_GB2312" w:hAnsi="仿宋" w:cs="宋体" w:hint="eastAsia"/>
          <w:color w:val="000000" w:themeColor="text1"/>
          <w:kern w:val="0"/>
          <w:sz w:val="32"/>
          <w:szCs w:val="32"/>
        </w:rPr>
        <w:lastRenderedPageBreak/>
        <w:t>质效，切实发挥</w:t>
      </w:r>
      <w:r w:rsidR="00854CA9" w:rsidRPr="00335A0A">
        <w:rPr>
          <w:rFonts w:ascii="仿宋_GB2312" w:eastAsia="仿宋_GB2312" w:hAnsi="仿宋" w:cs="宋体" w:hint="eastAsia"/>
          <w:color w:val="000000" w:themeColor="text1"/>
          <w:kern w:val="0"/>
          <w:sz w:val="32"/>
          <w:szCs w:val="32"/>
        </w:rPr>
        <w:t>法律援助的</w:t>
      </w:r>
      <w:r w:rsidRPr="00335A0A">
        <w:rPr>
          <w:rFonts w:ascii="仿宋_GB2312" w:eastAsia="仿宋_GB2312" w:hAnsi="仿宋" w:cs="宋体" w:hint="eastAsia"/>
          <w:color w:val="000000" w:themeColor="text1"/>
          <w:kern w:val="0"/>
          <w:sz w:val="32"/>
          <w:szCs w:val="32"/>
        </w:rPr>
        <w:t>作用。</w:t>
      </w:r>
    </w:p>
    <w:p w:rsidR="00516AC6" w:rsidRDefault="00516AC6" w:rsidP="00516AC6">
      <w:pPr>
        <w:spacing w:line="560" w:lineRule="exact"/>
        <w:ind w:firstLineChars="250" w:firstLine="800"/>
        <w:rPr>
          <w:rFonts w:eastAsia="仿宋_GB2312"/>
          <w:sz w:val="32"/>
          <w:szCs w:val="32"/>
        </w:rPr>
      </w:pPr>
      <w:r>
        <w:rPr>
          <w:rFonts w:ascii="仿宋_GB2312" w:eastAsia="仿宋_GB2312" w:hAnsi="仿宋" w:hint="eastAsia"/>
          <w:bCs/>
          <w:sz w:val="32"/>
          <w:szCs w:val="32"/>
        </w:rPr>
        <w:t>我们认为法律援助经费项目所需人员、设备设施等条件已按要求落实到位，工作开展井然有序</w:t>
      </w:r>
      <w:r>
        <w:rPr>
          <w:rFonts w:ascii="仿宋_GB2312" w:eastAsia="仿宋_GB2312" w:hint="eastAsia"/>
          <w:sz w:val="32"/>
          <w:szCs w:val="32"/>
        </w:rPr>
        <w:t>。</w:t>
      </w:r>
    </w:p>
    <w:p w:rsidR="0031698A" w:rsidRDefault="0031698A" w:rsidP="009B09FB">
      <w:pPr>
        <w:spacing w:line="560" w:lineRule="exact"/>
        <w:ind w:firstLineChars="100" w:firstLine="321"/>
        <w:outlineLvl w:val="2"/>
        <w:rPr>
          <w:rFonts w:ascii="黑体" w:eastAsia="黑体" w:hAnsi="黑体"/>
          <w:b/>
          <w:sz w:val="32"/>
          <w:szCs w:val="32"/>
        </w:rPr>
      </w:pPr>
      <w:r>
        <w:rPr>
          <w:rFonts w:ascii="黑体" w:eastAsia="黑体" w:hAnsi="黑体" w:hint="eastAsia"/>
          <w:b/>
          <w:sz w:val="32"/>
          <w:szCs w:val="32"/>
        </w:rPr>
        <w:t>(三)项目产出</w:t>
      </w:r>
      <w:bookmarkEnd w:id="24"/>
    </w:p>
    <w:p w:rsidR="006E6726" w:rsidRDefault="002D44B4" w:rsidP="006E6726">
      <w:pPr>
        <w:widowControl/>
        <w:spacing w:line="600" w:lineRule="exact"/>
        <w:ind w:firstLineChars="200" w:firstLine="640"/>
        <w:rPr>
          <w:rFonts w:ascii="仿宋_GB2312" w:eastAsia="仿宋_GB2312" w:hAnsi="仿宋"/>
          <w:sz w:val="32"/>
          <w:szCs w:val="32"/>
        </w:rPr>
      </w:pPr>
      <w:r>
        <w:rPr>
          <w:rFonts w:ascii="仿宋_GB2312" w:eastAsia="仿宋_GB2312" w:hAnsi="仿宋" w:cs="宋体" w:hint="eastAsia"/>
          <w:kern w:val="0"/>
          <w:sz w:val="32"/>
          <w:szCs w:val="32"/>
        </w:rPr>
        <w:t>202</w:t>
      </w:r>
      <w:r w:rsidR="006E6726">
        <w:rPr>
          <w:rFonts w:ascii="仿宋_GB2312" w:eastAsia="仿宋_GB2312" w:hAnsi="仿宋" w:cs="宋体" w:hint="eastAsia"/>
          <w:kern w:val="0"/>
          <w:sz w:val="32"/>
          <w:szCs w:val="32"/>
        </w:rPr>
        <w:t>4</w:t>
      </w:r>
      <w:r>
        <w:rPr>
          <w:rFonts w:ascii="仿宋_GB2312" w:eastAsia="仿宋_GB2312" w:hAnsi="仿宋" w:cs="宋体" w:hint="eastAsia"/>
          <w:kern w:val="0"/>
          <w:sz w:val="32"/>
          <w:szCs w:val="32"/>
        </w:rPr>
        <w:t>年，</w:t>
      </w:r>
      <w:r w:rsidR="006E6726">
        <w:rPr>
          <w:rFonts w:ascii="仿宋_GB2312" w:eastAsia="仿宋_GB2312" w:hAnsi="仿宋_GB2312" w:cs="仿宋_GB2312" w:hint="eastAsia"/>
          <w:sz w:val="32"/>
          <w:szCs w:val="32"/>
        </w:rPr>
        <w:t>积极开展 “有法帮你 法援护苗”“有法帮你 法暖残疾人”“法援惠民生</w:t>
      </w:r>
      <w:r w:rsidR="006E6726">
        <w:rPr>
          <w:rFonts w:ascii="MS Mincho" w:eastAsia="MS Mincho" w:hAnsi="MS Mincho" w:cs="MS Mincho" w:hint="eastAsia"/>
          <w:sz w:val="32"/>
          <w:szCs w:val="32"/>
        </w:rPr>
        <w:t>∙</w:t>
      </w:r>
      <w:r w:rsidR="006E6726">
        <w:rPr>
          <w:rFonts w:ascii="仿宋" w:eastAsia="仿宋" w:hAnsi="仿宋" w:cs="仿宋" w:hint="eastAsia"/>
          <w:sz w:val="32"/>
          <w:szCs w:val="32"/>
        </w:rPr>
        <w:t>情暖农民工”</w:t>
      </w:r>
      <w:r w:rsidR="006E6726">
        <w:rPr>
          <w:rFonts w:ascii="仿宋_GB2312" w:eastAsia="仿宋_GB2312" w:hAnsi="仿宋_GB2312" w:cs="仿宋_GB2312" w:hint="eastAsia"/>
          <w:sz w:val="32"/>
          <w:szCs w:val="32"/>
        </w:rPr>
        <w:t xml:space="preserve"> 等法律活动，以及“反对家庭暴力维护妇女合法权益” 讲座等专项活动。智能法律服务终端已实现17个乡镇（办）全覆盖，178个村（居）配齐法律服务终端，覆盖率达78%。全年接待解答群众现场咨询 8490人次（含区本级1643人次）咨询接听解答群众“12348”热线4088 件。建立健全法律援助工作机制，加强与法院、检察院、公安等相关部门的沟通协调，为弱势群体提供优质法律帮助，为特殊群体开展法律援助上门服务，并积极开展法律援助案件回访工作，有效提高了法律援助案件的办理效率与质量。全年受理法律援助案件637件，帮助各类群体挽回避免损失882.7万元（其中帮助农民工挽回损失488.35 万元）。2024 年3月，渝水区法律援助中心荣获“全国法律援助工作先进集体”称号。</w:t>
      </w:r>
    </w:p>
    <w:p w:rsidR="0031698A" w:rsidRDefault="0031698A" w:rsidP="009B09FB">
      <w:pPr>
        <w:spacing w:line="560" w:lineRule="exact"/>
        <w:rPr>
          <w:rFonts w:ascii="黑体" w:eastAsia="黑体" w:hAnsi="黑体"/>
          <w:b/>
          <w:sz w:val="32"/>
          <w:szCs w:val="32"/>
        </w:rPr>
      </w:pPr>
      <w:r>
        <w:rPr>
          <w:rFonts w:ascii="黑体" w:eastAsia="黑体" w:hAnsi="黑体" w:hint="eastAsia"/>
          <w:b/>
          <w:sz w:val="32"/>
          <w:szCs w:val="32"/>
        </w:rPr>
        <w:t>（四）项目效果</w:t>
      </w:r>
    </w:p>
    <w:p w:rsidR="00516AC6" w:rsidRDefault="00516AC6" w:rsidP="00516AC6">
      <w:pPr>
        <w:widowControl/>
        <w:spacing w:line="560" w:lineRule="exact"/>
        <w:ind w:firstLineChars="200" w:firstLine="640"/>
        <w:textAlignment w:val="baseline"/>
      </w:pPr>
      <w:r>
        <w:rPr>
          <w:rFonts w:ascii="仿宋_GB2312" w:eastAsia="仿宋_GB2312" w:hAnsi="仿宋_GB2312" w:cs="仿宋_GB2312" w:hint="eastAsia"/>
          <w:color w:val="000000"/>
          <w:sz w:val="32"/>
          <w:szCs w:val="32"/>
        </w:rPr>
        <w:t>截止2024年12月31日，渝水区公共法律服务中心共接听解答群众“12348”热线4088件，接待群众现场咨询8490件（其中区本级接待1643件），受理法律援助案件637件，办结法律援助案件797件，帮助各类群体挽回避免损失882.7</w:t>
      </w:r>
      <w:r>
        <w:rPr>
          <w:rFonts w:ascii="仿宋_GB2312" w:eastAsia="仿宋_GB2312" w:hAnsi="仿宋_GB2312" w:cs="仿宋_GB2312" w:hint="eastAsia"/>
          <w:color w:val="000000"/>
          <w:sz w:val="32"/>
          <w:szCs w:val="32"/>
        </w:rPr>
        <w:lastRenderedPageBreak/>
        <w:t>余万元（其中帮助</w:t>
      </w:r>
      <w:proofErr w:type="gramStart"/>
      <w:r>
        <w:rPr>
          <w:rFonts w:ascii="仿宋_GB2312" w:eastAsia="仿宋_GB2312" w:hAnsi="仿宋_GB2312" w:cs="仿宋_GB2312" w:hint="eastAsia"/>
          <w:color w:val="000000"/>
          <w:sz w:val="32"/>
          <w:szCs w:val="32"/>
        </w:rPr>
        <w:t>农民工讨薪挽回</w:t>
      </w:r>
      <w:proofErr w:type="gramEnd"/>
      <w:r>
        <w:rPr>
          <w:rFonts w:ascii="仿宋_GB2312" w:eastAsia="仿宋_GB2312" w:hAnsi="仿宋_GB2312" w:cs="仿宋_GB2312" w:hint="eastAsia"/>
          <w:color w:val="000000"/>
          <w:sz w:val="32"/>
          <w:szCs w:val="32"/>
        </w:rPr>
        <w:t>损失197.02余万元）。在常态化提供优质高效公共法律服务基础上，紧盯妇女儿童、农民工和残疾人等弱势群体，为其提供专业法律服务。智能法律服务终端实现17乡镇（办）全覆盖；全区241个村（居），已有178个村（居）配备智能法律服务终端，覆盖率达78%，全区群众在家门口就能享受优质高效便捷的法律援助和公共法律服务。2024年3月，新余市渝水区法律援助中心被评为“全国法律援助工作先进集体”。</w:t>
      </w:r>
    </w:p>
    <w:p w:rsidR="0031698A" w:rsidRDefault="0031698A" w:rsidP="009B09FB">
      <w:pPr>
        <w:spacing w:line="560" w:lineRule="exact"/>
        <w:ind w:firstLineChars="250" w:firstLine="800"/>
        <w:rPr>
          <w:rFonts w:ascii="仿宋" w:eastAsia="仿宋" w:hAnsi="仿宋"/>
          <w:b/>
          <w:sz w:val="32"/>
          <w:szCs w:val="32"/>
        </w:rPr>
      </w:pPr>
      <w:r>
        <w:rPr>
          <w:rFonts w:ascii="仿宋_GB2312" w:eastAsia="仿宋_GB2312" w:hAnsi="仿宋" w:hint="eastAsia"/>
          <w:sz w:val="32"/>
          <w:szCs w:val="32"/>
        </w:rPr>
        <w:t>向</w:t>
      </w:r>
      <w:r w:rsidR="0003456C">
        <w:rPr>
          <w:rFonts w:ascii="仿宋_GB2312" w:eastAsia="仿宋_GB2312" w:hAnsi="仿宋" w:hint="eastAsia"/>
          <w:sz w:val="32"/>
          <w:szCs w:val="32"/>
        </w:rPr>
        <w:t>服务</w:t>
      </w:r>
      <w:r>
        <w:rPr>
          <w:rFonts w:ascii="仿宋_GB2312" w:eastAsia="仿宋_GB2312" w:hAnsi="仿宋" w:hint="eastAsia"/>
          <w:sz w:val="32"/>
          <w:szCs w:val="32"/>
        </w:rPr>
        <w:t>对象发放调查问卷20份,收回20份,主要调查项目实施情况、项目实施效果。从问卷调查情况来看，收回的20份调查问卷都表示</w:t>
      </w:r>
      <w:r>
        <w:rPr>
          <w:rFonts w:ascii="仿宋_GB2312" w:eastAsia="仿宋_GB2312" w:hAnsi="仿宋" w:cs="宋体" w:hint="eastAsia"/>
          <w:kern w:val="0"/>
          <w:sz w:val="32"/>
          <w:szCs w:val="32"/>
        </w:rPr>
        <w:t>开展</w:t>
      </w:r>
      <w:r w:rsidR="00516AC6">
        <w:rPr>
          <w:rFonts w:ascii="仿宋_GB2312" w:eastAsia="仿宋_GB2312" w:hAnsi="仿宋" w:cs="宋体" w:hint="eastAsia"/>
          <w:kern w:val="0"/>
          <w:sz w:val="32"/>
          <w:szCs w:val="32"/>
        </w:rPr>
        <w:t>法律援助</w:t>
      </w:r>
      <w:r>
        <w:rPr>
          <w:rFonts w:ascii="仿宋_GB2312" w:eastAsia="仿宋_GB2312" w:hAnsi="仿宋" w:cs="宋体" w:hint="eastAsia"/>
          <w:kern w:val="0"/>
          <w:sz w:val="32"/>
          <w:szCs w:val="32"/>
        </w:rPr>
        <w:t>工作效果很好，</w:t>
      </w:r>
      <w:r w:rsidR="0003456C">
        <w:rPr>
          <w:rFonts w:ascii="仿宋_GB2312" w:eastAsia="仿宋_GB2312" w:hAnsi="仿宋" w:cs="宋体" w:hint="eastAsia"/>
          <w:kern w:val="0"/>
          <w:sz w:val="32"/>
          <w:szCs w:val="32"/>
        </w:rPr>
        <w:t>服务</w:t>
      </w:r>
      <w:r>
        <w:rPr>
          <w:rFonts w:ascii="仿宋_GB2312" w:eastAsia="仿宋_GB2312" w:hAnsi="仿宋" w:cs="宋体" w:hint="eastAsia"/>
          <w:kern w:val="0"/>
          <w:sz w:val="32"/>
          <w:szCs w:val="32"/>
        </w:rPr>
        <w:t>对象</w:t>
      </w:r>
      <w:r>
        <w:rPr>
          <w:rFonts w:ascii="仿宋_GB2312" w:eastAsia="仿宋_GB2312" w:hAnsi="仿宋" w:hint="eastAsia"/>
          <w:sz w:val="32"/>
          <w:szCs w:val="32"/>
        </w:rPr>
        <w:t>满意度高。</w:t>
      </w:r>
    </w:p>
    <w:p w:rsidR="0031698A" w:rsidRDefault="0031698A" w:rsidP="009B09FB">
      <w:pPr>
        <w:spacing w:line="560" w:lineRule="exact"/>
        <w:rPr>
          <w:rFonts w:ascii="仿宋_GB2312" w:eastAsia="仿宋_GB2312" w:hAnsi="仿宋"/>
          <w:sz w:val="32"/>
          <w:szCs w:val="32"/>
        </w:rPr>
      </w:pPr>
      <w:r>
        <w:rPr>
          <w:rFonts w:ascii="黑体" w:eastAsia="黑体" w:hAnsi="黑体" w:hint="eastAsia"/>
          <w:b/>
          <w:sz w:val="32"/>
          <w:szCs w:val="32"/>
        </w:rPr>
        <w:t>（五）评价结论</w:t>
      </w:r>
    </w:p>
    <w:p w:rsidR="0031698A" w:rsidRDefault="0031698A" w:rsidP="009B09FB">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1、评分结果</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4"/>
        <w:gridCol w:w="1704"/>
        <w:gridCol w:w="1704"/>
        <w:gridCol w:w="1375"/>
        <w:gridCol w:w="2035"/>
      </w:tblGrid>
      <w:tr w:rsidR="0031698A" w:rsidTr="004271CC">
        <w:trPr>
          <w:trHeight w:hRule="exact" w:val="454"/>
          <w:tblHeader/>
        </w:trPr>
        <w:tc>
          <w:tcPr>
            <w:tcW w:w="1454" w:type="dxa"/>
            <w:vAlign w:val="center"/>
          </w:tcPr>
          <w:p w:rsidR="0031698A" w:rsidRDefault="0031698A" w:rsidP="004271CC">
            <w:pPr>
              <w:widowControl/>
              <w:spacing w:line="400" w:lineRule="exact"/>
              <w:jc w:val="center"/>
              <w:rPr>
                <w:rFonts w:ascii="仿宋_GB2312" w:eastAsia="仿宋_GB2312" w:hAnsi="仿宋" w:cs="宋体"/>
                <w:b/>
                <w:kern w:val="0"/>
                <w:sz w:val="20"/>
                <w:szCs w:val="20"/>
              </w:rPr>
            </w:pPr>
            <w:r>
              <w:rPr>
                <w:rFonts w:ascii="仿宋_GB2312" w:eastAsia="仿宋_GB2312" w:hAnsi="仿宋" w:cs="宋体" w:hint="eastAsia"/>
                <w:b/>
                <w:kern w:val="0"/>
                <w:sz w:val="20"/>
                <w:szCs w:val="20"/>
              </w:rPr>
              <w:t>评价指标</w:t>
            </w:r>
          </w:p>
        </w:tc>
        <w:tc>
          <w:tcPr>
            <w:tcW w:w="1704" w:type="dxa"/>
            <w:vAlign w:val="center"/>
          </w:tcPr>
          <w:p w:rsidR="0031698A" w:rsidRDefault="0031698A" w:rsidP="004271CC">
            <w:pPr>
              <w:widowControl/>
              <w:spacing w:line="400" w:lineRule="exact"/>
              <w:jc w:val="center"/>
              <w:rPr>
                <w:rFonts w:ascii="仿宋_GB2312" w:eastAsia="仿宋_GB2312" w:hAnsi="仿宋" w:cs="宋体"/>
                <w:b/>
                <w:kern w:val="0"/>
                <w:sz w:val="20"/>
                <w:szCs w:val="20"/>
              </w:rPr>
            </w:pPr>
            <w:r>
              <w:rPr>
                <w:rFonts w:ascii="仿宋_GB2312" w:eastAsia="仿宋_GB2312" w:hAnsi="仿宋" w:cs="宋体" w:hint="eastAsia"/>
                <w:b/>
                <w:kern w:val="0"/>
                <w:sz w:val="20"/>
                <w:szCs w:val="20"/>
              </w:rPr>
              <w:t>权重</w:t>
            </w:r>
          </w:p>
        </w:tc>
        <w:tc>
          <w:tcPr>
            <w:tcW w:w="1704" w:type="dxa"/>
            <w:vAlign w:val="center"/>
          </w:tcPr>
          <w:p w:rsidR="0031698A" w:rsidRDefault="0031698A" w:rsidP="004271CC">
            <w:pPr>
              <w:widowControl/>
              <w:spacing w:line="400" w:lineRule="exact"/>
              <w:jc w:val="center"/>
              <w:rPr>
                <w:rFonts w:ascii="仿宋_GB2312" w:eastAsia="仿宋_GB2312" w:hAnsi="仿宋" w:cs="宋体"/>
                <w:b/>
                <w:kern w:val="0"/>
                <w:sz w:val="20"/>
                <w:szCs w:val="20"/>
              </w:rPr>
            </w:pPr>
            <w:r>
              <w:rPr>
                <w:rFonts w:ascii="仿宋_GB2312" w:eastAsia="仿宋_GB2312" w:hAnsi="仿宋" w:cs="宋体" w:hint="eastAsia"/>
                <w:b/>
                <w:kern w:val="0"/>
                <w:sz w:val="20"/>
                <w:szCs w:val="20"/>
              </w:rPr>
              <w:t>评级分值</w:t>
            </w:r>
          </w:p>
        </w:tc>
        <w:tc>
          <w:tcPr>
            <w:tcW w:w="1375" w:type="dxa"/>
            <w:vAlign w:val="center"/>
          </w:tcPr>
          <w:p w:rsidR="0031698A" w:rsidRDefault="0031698A" w:rsidP="004271CC">
            <w:pPr>
              <w:widowControl/>
              <w:spacing w:line="400" w:lineRule="exact"/>
              <w:jc w:val="center"/>
              <w:rPr>
                <w:rFonts w:ascii="仿宋_GB2312" w:eastAsia="仿宋_GB2312" w:hAnsi="仿宋" w:cs="宋体"/>
                <w:b/>
                <w:kern w:val="0"/>
                <w:sz w:val="20"/>
                <w:szCs w:val="20"/>
              </w:rPr>
            </w:pPr>
            <w:r>
              <w:rPr>
                <w:rFonts w:ascii="仿宋_GB2312" w:eastAsia="仿宋_GB2312" w:hAnsi="仿宋" w:cs="宋体" w:hint="eastAsia"/>
                <w:b/>
                <w:kern w:val="0"/>
                <w:sz w:val="20"/>
                <w:szCs w:val="20"/>
              </w:rPr>
              <w:t>本项目得分</w:t>
            </w:r>
          </w:p>
        </w:tc>
        <w:tc>
          <w:tcPr>
            <w:tcW w:w="2035" w:type="dxa"/>
            <w:vAlign w:val="center"/>
          </w:tcPr>
          <w:p w:rsidR="0031698A" w:rsidRDefault="0031698A" w:rsidP="004271CC">
            <w:pPr>
              <w:widowControl/>
              <w:spacing w:line="400" w:lineRule="exact"/>
              <w:jc w:val="center"/>
              <w:rPr>
                <w:rFonts w:ascii="仿宋_GB2312" w:eastAsia="仿宋_GB2312" w:hAnsi="仿宋" w:cs="宋体"/>
                <w:b/>
                <w:kern w:val="0"/>
                <w:sz w:val="20"/>
                <w:szCs w:val="20"/>
              </w:rPr>
            </w:pPr>
            <w:r>
              <w:rPr>
                <w:rFonts w:ascii="仿宋_GB2312" w:eastAsia="仿宋_GB2312" w:hAnsi="仿宋" w:cs="宋体" w:hint="eastAsia"/>
                <w:b/>
                <w:kern w:val="0"/>
                <w:sz w:val="20"/>
                <w:szCs w:val="20"/>
              </w:rPr>
              <w:t>绩效评价</w:t>
            </w:r>
          </w:p>
        </w:tc>
      </w:tr>
      <w:tr w:rsidR="0031698A" w:rsidTr="004271CC">
        <w:trPr>
          <w:trHeight w:hRule="exact" w:val="454"/>
          <w:tblHeader/>
        </w:trPr>
        <w:tc>
          <w:tcPr>
            <w:tcW w:w="1454" w:type="dxa"/>
            <w:vAlign w:val="center"/>
          </w:tcPr>
          <w:p w:rsidR="0031698A" w:rsidRPr="00BB318D" w:rsidRDefault="00374A83"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执行</w:t>
            </w:r>
            <w:r w:rsidR="00DD4ED8">
              <w:rPr>
                <w:rFonts w:ascii="仿宋_GB2312" w:eastAsia="仿宋_GB2312" w:hAnsi="仿宋" w:cs="宋体" w:hint="eastAsia"/>
                <w:kern w:val="0"/>
                <w:sz w:val="20"/>
                <w:szCs w:val="20"/>
              </w:rPr>
              <w:t>指标</w:t>
            </w:r>
          </w:p>
        </w:tc>
        <w:tc>
          <w:tcPr>
            <w:tcW w:w="1704" w:type="dxa"/>
            <w:vAlign w:val="center"/>
          </w:tcPr>
          <w:p w:rsidR="0031698A" w:rsidRPr="00BB318D" w:rsidRDefault="00374A83"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w:t>
            </w:r>
            <w:r w:rsidR="00DD4ED8">
              <w:rPr>
                <w:rFonts w:ascii="仿宋_GB2312" w:eastAsia="仿宋_GB2312" w:hAnsi="仿宋" w:cs="宋体" w:hint="eastAsia"/>
                <w:kern w:val="0"/>
                <w:sz w:val="20"/>
                <w:szCs w:val="20"/>
              </w:rPr>
              <w:t>0</w:t>
            </w:r>
            <w:r w:rsidR="0031698A" w:rsidRPr="00BB318D">
              <w:rPr>
                <w:rFonts w:ascii="仿宋_GB2312" w:eastAsia="仿宋_GB2312" w:hAnsi="仿宋" w:cs="宋体" w:hint="eastAsia"/>
                <w:kern w:val="0"/>
                <w:sz w:val="20"/>
                <w:szCs w:val="20"/>
              </w:rPr>
              <w:t>%</w:t>
            </w:r>
          </w:p>
        </w:tc>
        <w:tc>
          <w:tcPr>
            <w:tcW w:w="1704" w:type="dxa"/>
            <w:vAlign w:val="center"/>
          </w:tcPr>
          <w:p w:rsidR="0031698A" w:rsidRPr="00BB318D" w:rsidRDefault="00374A83"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w:t>
            </w:r>
            <w:r w:rsidR="00DD4ED8">
              <w:rPr>
                <w:rFonts w:ascii="仿宋_GB2312" w:eastAsia="仿宋_GB2312" w:hAnsi="仿宋" w:cs="宋体" w:hint="eastAsia"/>
                <w:kern w:val="0"/>
                <w:sz w:val="20"/>
                <w:szCs w:val="20"/>
              </w:rPr>
              <w:t>0</w:t>
            </w:r>
          </w:p>
        </w:tc>
        <w:tc>
          <w:tcPr>
            <w:tcW w:w="1375" w:type="dxa"/>
            <w:vAlign w:val="center"/>
          </w:tcPr>
          <w:p w:rsidR="0031698A" w:rsidRPr="00BB318D" w:rsidRDefault="00374A83"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w:t>
            </w:r>
            <w:r w:rsidR="00DD4ED8">
              <w:rPr>
                <w:rFonts w:ascii="仿宋_GB2312" w:eastAsia="仿宋_GB2312" w:hAnsi="仿宋" w:cs="宋体" w:hint="eastAsia"/>
                <w:kern w:val="0"/>
                <w:sz w:val="20"/>
                <w:szCs w:val="20"/>
              </w:rPr>
              <w:t>0</w:t>
            </w:r>
          </w:p>
        </w:tc>
        <w:tc>
          <w:tcPr>
            <w:tcW w:w="2035" w:type="dxa"/>
            <w:vAlign w:val="center"/>
          </w:tcPr>
          <w:p w:rsidR="0031698A" w:rsidRPr="00BB318D"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优</w:t>
            </w:r>
          </w:p>
        </w:tc>
      </w:tr>
      <w:tr w:rsidR="0031698A" w:rsidTr="004271CC">
        <w:trPr>
          <w:trHeight w:hRule="exact" w:val="436"/>
        </w:trPr>
        <w:tc>
          <w:tcPr>
            <w:tcW w:w="1454" w:type="dxa"/>
            <w:vAlign w:val="center"/>
          </w:tcPr>
          <w:p w:rsidR="0031698A" w:rsidRDefault="00374A83"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成本</w:t>
            </w:r>
            <w:r w:rsidR="00DD4ED8">
              <w:rPr>
                <w:rFonts w:ascii="仿宋_GB2312" w:eastAsia="仿宋_GB2312" w:hAnsi="仿宋" w:cs="宋体" w:hint="eastAsia"/>
                <w:kern w:val="0"/>
                <w:sz w:val="20"/>
                <w:szCs w:val="20"/>
              </w:rPr>
              <w:t>指标</w:t>
            </w:r>
          </w:p>
        </w:tc>
        <w:tc>
          <w:tcPr>
            <w:tcW w:w="170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20%</w:t>
            </w:r>
          </w:p>
        </w:tc>
        <w:tc>
          <w:tcPr>
            <w:tcW w:w="170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20</w:t>
            </w:r>
          </w:p>
        </w:tc>
        <w:tc>
          <w:tcPr>
            <w:tcW w:w="1375"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20</w:t>
            </w:r>
          </w:p>
        </w:tc>
        <w:tc>
          <w:tcPr>
            <w:tcW w:w="2035" w:type="dxa"/>
            <w:vAlign w:val="center"/>
          </w:tcPr>
          <w:p w:rsidR="0031698A" w:rsidRDefault="0031698A" w:rsidP="004271CC">
            <w:pPr>
              <w:widowControl/>
              <w:spacing w:line="400" w:lineRule="exact"/>
              <w:jc w:val="center"/>
              <w:rPr>
                <w:rFonts w:ascii="楷体_GB2312" w:eastAsia="楷体_GB2312" w:hAnsi="宋体" w:cs="宋体"/>
                <w:kern w:val="0"/>
                <w:sz w:val="20"/>
                <w:szCs w:val="20"/>
              </w:rPr>
            </w:pPr>
            <w:r>
              <w:rPr>
                <w:rFonts w:ascii="楷体_GB2312" w:eastAsia="楷体_GB2312" w:hAnsi="宋体" w:cs="宋体" w:hint="eastAsia"/>
                <w:kern w:val="0"/>
                <w:sz w:val="20"/>
                <w:szCs w:val="20"/>
              </w:rPr>
              <w:t>优</w:t>
            </w:r>
          </w:p>
        </w:tc>
      </w:tr>
      <w:tr w:rsidR="0031698A" w:rsidTr="004271CC">
        <w:trPr>
          <w:trHeight w:hRule="exact" w:val="414"/>
        </w:trPr>
        <w:tc>
          <w:tcPr>
            <w:tcW w:w="145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产出指标</w:t>
            </w:r>
          </w:p>
        </w:tc>
        <w:tc>
          <w:tcPr>
            <w:tcW w:w="1704" w:type="dxa"/>
            <w:vAlign w:val="center"/>
          </w:tcPr>
          <w:p w:rsidR="0031698A" w:rsidRDefault="00374A83"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4</w:t>
            </w:r>
            <w:r w:rsidR="00DD4ED8">
              <w:rPr>
                <w:rFonts w:ascii="仿宋_GB2312" w:eastAsia="仿宋_GB2312" w:hAnsi="仿宋" w:cs="宋体" w:hint="eastAsia"/>
                <w:kern w:val="0"/>
                <w:sz w:val="20"/>
                <w:szCs w:val="20"/>
              </w:rPr>
              <w:t>0</w:t>
            </w:r>
            <w:r w:rsidR="0031698A">
              <w:rPr>
                <w:rFonts w:ascii="仿宋_GB2312" w:eastAsia="仿宋_GB2312" w:hAnsi="仿宋" w:cs="宋体" w:hint="eastAsia"/>
                <w:kern w:val="0"/>
                <w:sz w:val="20"/>
                <w:szCs w:val="20"/>
              </w:rPr>
              <w:t>%</w:t>
            </w:r>
          </w:p>
        </w:tc>
        <w:tc>
          <w:tcPr>
            <w:tcW w:w="1704" w:type="dxa"/>
            <w:vAlign w:val="center"/>
          </w:tcPr>
          <w:p w:rsidR="0031698A" w:rsidRDefault="00374A83"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4</w:t>
            </w:r>
            <w:r w:rsidR="00DD4ED8">
              <w:rPr>
                <w:rFonts w:ascii="仿宋_GB2312" w:eastAsia="仿宋_GB2312" w:hAnsi="仿宋" w:cs="宋体" w:hint="eastAsia"/>
                <w:kern w:val="0"/>
                <w:sz w:val="20"/>
                <w:szCs w:val="20"/>
              </w:rPr>
              <w:t>0</w:t>
            </w:r>
          </w:p>
        </w:tc>
        <w:tc>
          <w:tcPr>
            <w:tcW w:w="1375" w:type="dxa"/>
            <w:vAlign w:val="center"/>
          </w:tcPr>
          <w:p w:rsidR="0031698A" w:rsidRDefault="00374A83"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4</w:t>
            </w:r>
            <w:r w:rsidR="00DD4ED8">
              <w:rPr>
                <w:rFonts w:ascii="仿宋_GB2312" w:eastAsia="仿宋_GB2312" w:hAnsi="仿宋" w:cs="宋体" w:hint="eastAsia"/>
                <w:kern w:val="0"/>
                <w:sz w:val="20"/>
                <w:szCs w:val="20"/>
              </w:rPr>
              <w:t>0</w:t>
            </w:r>
          </w:p>
        </w:tc>
        <w:tc>
          <w:tcPr>
            <w:tcW w:w="2035" w:type="dxa"/>
            <w:vAlign w:val="center"/>
          </w:tcPr>
          <w:p w:rsidR="0031698A" w:rsidRDefault="0031698A" w:rsidP="004271CC">
            <w:pPr>
              <w:widowControl/>
              <w:spacing w:line="400" w:lineRule="exact"/>
              <w:jc w:val="center"/>
              <w:rPr>
                <w:rFonts w:ascii="楷体_GB2312" w:eastAsia="楷体_GB2312" w:hAnsi="宋体" w:cs="宋体"/>
                <w:kern w:val="0"/>
                <w:sz w:val="20"/>
                <w:szCs w:val="20"/>
              </w:rPr>
            </w:pPr>
            <w:r>
              <w:rPr>
                <w:rFonts w:ascii="楷体_GB2312" w:eastAsia="楷体_GB2312" w:hAnsi="宋体" w:cs="宋体" w:hint="eastAsia"/>
                <w:kern w:val="0"/>
                <w:sz w:val="20"/>
                <w:szCs w:val="20"/>
              </w:rPr>
              <w:t>优</w:t>
            </w:r>
          </w:p>
        </w:tc>
      </w:tr>
      <w:tr w:rsidR="0031698A" w:rsidTr="004271CC">
        <w:trPr>
          <w:trHeight w:hRule="exact" w:val="421"/>
        </w:trPr>
        <w:tc>
          <w:tcPr>
            <w:tcW w:w="145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效益指标</w:t>
            </w:r>
          </w:p>
        </w:tc>
        <w:tc>
          <w:tcPr>
            <w:tcW w:w="170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20%</w:t>
            </w:r>
          </w:p>
        </w:tc>
        <w:tc>
          <w:tcPr>
            <w:tcW w:w="170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20</w:t>
            </w:r>
          </w:p>
        </w:tc>
        <w:tc>
          <w:tcPr>
            <w:tcW w:w="1375"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20</w:t>
            </w:r>
          </w:p>
        </w:tc>
        <w:tc>
          <w:tcPr>
            <w:tcW w:w="2035" w:type="dxa"/>
            <w:vAlign w:val="center"/>
          </w:tcPr>
          <w:p w:rsidR="0031698A" w:rsidRDefault="0031698A" w:rsidP="004271CC">
            <w:pPr>
              <w:widowControl/>
              <w:spacing w:line="400" w:lineRule="exact"/>
              <w:jc w:val="center"/>
              <w:rPr>
                <w:rFonts w:ascii="楷体_GB2312" w:eastAsia="楷体_GB2312" w:hAnsi="宋体" w:cs="宋体"/>
                <w:kern w:val="0"/>
                <w:sz w:val="20"/>
                <w:szCs w:val="20"/>
              </w:rPr>
            </w:pPr>
            <w:r>
              <w:rPr>
                <w:rFonts w:ascii="楷体_GB2312" w:eastAsia="楷体_GB2312" w:hAnsi="宋体" w:cs="宋体" w:hint="eastAsia"/>
                <w:kern w:val="0"/>
                <w:sz w:val="20"/>
                <w:szCs w:val="20"/>
              </w:rPr>
              <w:t>优</w:t>
            </w:r>
          </w:p>
        </w:tc>
      </w:tr>
      <w:tr w:rsidR="0031698A" w:rsidTr="004271CC">
        <w:trPr>
          <w:trHeight w:hRule="exact" w:val="427"/>
        </w:trPr>
        <w:tc>
          <w:tcPr>
            <w:tcW w:w="145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满意度</w:t>
            </w:r>
          </w:p>
        </w:tc>
        <w:tc>
          <w:tcPr>
            <w:tcW w:w="170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10%</w:t>
            </w:r>
          </w:p>
        </w:tc>
        <w:tc>
          <w:tcPr>
            <w:tcW w:w="170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10</w:t>
            </w:r>
          </w:p>
        </w:tc>
        <w:tc>
          <w:tcPr>
            <w:tcW w:w="1375"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10</w:t>
            </w:r>
          </w:p>
        </w:tc>
        <w:tc>
          <w:tcPr>
            <w:tcW w:w="2035" w:type="dxa"/>
            <w:vAlign w:val="center"/>
          </w:tcPr>
          <w:p w:rsidR="0031698A" w:rsidRDefault="0031698A" w:rsidP="004271CC">
            <w:pPr>
              <w:widowControl/>
              <w:spacing w:line="400" w:lineRule="exact"/>
              <w:jc w:val="center"/>
              <w:rPr>
                <w:rFonts w:ascii="楷体_GB2312" w:eastAsia="楷体_GB2312" w:hAnsi="宋体" w:cs="宋体"/>
                <w:kern w:val="0"/>
                <w:sz w:val="20"/>
                <w:szCs w:val="20"/>
              </w:rPr>
            </w:pPr>
            <w:r>
              <w:rPr>
                <w:rFonts w:ascii="楷体_GB2312" w:eastAsia="楷体_GB2312" w:hAnsi="宋体" w:cs="宋体" w:hint="eastAsia"/>
                <w:kern w:val="0"/>
                <w:sz w:val="20"/>
                <w:szCs w:val="20"/>
              </w:rPr>
              <w:t>优</w:t>
            </w:r>
          </w:p>
        </w:tc>
      </w:tr>
      <w:tr w:rsidR="0031698A" w:rsidTr="004271CC">
        <w:trPr>
          <w:trHeight w:hRule="exact" w:val="454"/>
        </w:trPr>
        <w:tc>
          <w:tcPr>
            <w:tcW w:w="145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综合绩效</w:t>
            </w:r>
          </w:p>
        </w:tc>
        <w:tc>
          <w:tcPr>
            <w:tcW w:w="170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100%</w:t>
            </w:r>
          </w:p>
        </w:tc>
        <w:tc>
          <w:tcPr>
            <w:tcW w:w="1704"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100</w:t>
            </w:r>
          </w:p>
        </w:tc>
        <w:tc>
          <w:tcPr>
            <w:tcW w:w="1375" w:type="dxa"/>
            <w:vAlign w:val="center"/>
          </w:tcPr>
          <w:p w:rsidR="0031698A" w:rsidRDefault="0031698A" w:rsidP="004271CC">
            <w:pPr>
              <w:widowControl/>
              <w:spacing w:line="400" w:lineRule="exact"/>
              <w:jc w:val="center"/>
              <w:rPr>
                <w:rFonts w:ascii="仿宋_GB2312" w:eastAsia="仿宋_GB2312" w:hAnsi="仿宋" w:cs="宋体"/>
                <w:kern w:val="0"/>
                <w:sz w:val="20"/>
                <w:szCs w:val="20"/>
              </w:rPr>
            </w:pPr>
            <w:r>
              <w:rPr>
                <w:rFonts w:ascii="仿宋_GB2312" w:eastAsia="仿宋_GB2312" w:hAnsi="仿宋" w:cs="宋体" w:hint="eastAsia"/>
                <w:kern w:val="0"/>
                <w:sz w:val="20"/>
                <w:szCs w:val="20"/>
              </w:rPr>
              <w:t>100</w:t>
            </w:r>
          </w:p>
        </w:tc>
        <w:tc>
          <w:tcPr>
            <w:tcW w:w="2035" w:type="dxa"/>
            <w:vAlign w:val="center"/>
          </w:tcPr>
          <w:p w:rsidR="0031698A" w:rsidRDefault="0031698A" w:rsidP="004271CC">
            <w:pPr>
              <w:widowControl/>
              <w:spacing w:line="400" w:lineRule="exact"/>
              <w:jc w:val="center"/>
              <w:rPr>
                <w:rFonts w:ascii="楷体_GB2312" w:eastAsia="楷体_GB2312" w:hAnsi="宋体" w:cs="宋体"/>
                <w:kern w:val="0"/>
                <w:sz w:val="20"/>
                <w:szCs w:val="20"/>
              </w:rPr>
            </w:pPr>
            <w:r>
              <w:rPr>
                <w:rFonts w:ascii="楷体_GB2312" w:eastAsia="楷体_GB2312" w:hAnsi="宋体" w:cs="宋体" w:hint="eastAsia"/>
                <w:kern w:val="0"/>
                <w:sz w:val="20"/>
                <w:szCs w:val="20"/>
              </w:rPr>
              <w:t>优</w:t>
            </w:r>
          </w:p>
        </w:tc>
      </w:tr>
    </w:tbl>
    <w:p w:rsidR="0031698A" w:rsidRDefault="0031698A" w:rsidP="00140E57">
      <w:pPr>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2、主要结论</w:t>
      </w:r>
    </w:p>
    <w:p w:rsidR="0031698A" w:rsidRDefault="0031698A" w:rsidP="00140E57">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本次项目绩效评价为“优”。本项目按国家法律法规政策要求实施，项目管理有效，产出优良,社会效益明显,满意度较高，项目建设形成了可持续的影响。项目实施达到了确保全区</w:t>
      </w:r>
      <w:r w:rsidR="00542DBE">
        <w:rPr>
          <w:rFonts w:ascii="仿宋_GB2312" w:eastAsia="仿宋_GB2312" w:hAnsi="仿宋" w:hint="eastAsia"/>
          <w:sz w:val="32"/>
          <w:szCs w:val="32"/>
        </w:rPr>
        <w:t>法律援助</w:t>
      </w:r>
      <w:r>
        <w:rPr>
          <w:rFonts w:ascii="仿宋_GB2312" w:eastAsia="仿宋_GB2312" w:hAnsi="仿宋" w:hint="eastAsia"/>
          <w:sz w:val="32"/>
          <w:szCs w:val="32"/>
        </w:rPr>
        <w:t>工作正常运行，实现社会安定和谐的目标。</w:t>
      </w:r>
    </w:p>
    <w:p w:rsidR="0003456C" w:rsidRPr="0003456C" w:rsidRDefault="0003456C" w:rsidP="00140E57">
      <w:pPr>
        <w:spacing w:line="520" w:lineRule="exact"/>
        <w:ind w:firstLineChars="200" w:firstLine="640"/>
        <w:rPr>
          <w:rFonts w:ascii="黑体" w:eastAsia="黑体" w:hAnsi="黑体"/>
          <w:sz w:val="32"/>
          <w:szCs w:val="32"/>
        </w:rPr>
      </w:pPr>
      <w:r w:rsidRPr="0003456C">
        <w:rPr>
          <w:rFonts w:ascii="黑体" w:eastAsia="黑体" w:hAnsi="黑体" w:hint="eastAsia"/>
          <w:sz w:val="32"/>
          <w:szCs w:val="32"/>
        </w:rPr>
        <w:lastRenderedPageBreak/>
        <w:t>主要经验及做法</w:t>
      </w:r>
    </w:p>
    <w:p w:rsidR="00516AC6" w:rsidRDefault="00516AC6" w:rsidP="00516AC6">
      <w:pPr>
        <w:pStyle w:val="1"/>
        <w:keepNext w:val="0"/>
        <w:keepLines w:val="0"/>
        <w:widowControl/>
        <w:shd w:val="clear" w:color="auto" w:fill="FFFFFF"/>
        <w:spacing w:after="210" w:line="560" w:lineRule="exact"/>
        <w:ind w:firstLineChars="200" w:firstLine="643"/>
        <w:rPr>
          <w:rFonts w:ascii="仿宋_GB2312" w:eastAsia="仿宋_GB2312" w:hAnsi="仿宋_GB2312" w:cs="仿宋_GB2312"/>
          <w:b w:val="0"/>
          <w:bCs w:val="0"/>
          <w:color w:val="000000"/>
          <w:kern w:val="2"/>
          <w:sz w:val="32"/>
          <w:szCs w:val="32"/>
        </w:rPr>
      </w:pPr>
      <w:r>
        <w:rPr>
          <w:rFonts w:ascii="仿宋_GB2312" w:eastAsia="仿宋_GB2312" w:hAnsi="仿宋_GB2312" w:cs="仿宋_GB2312" w:hint="eastAsia"/>
          <w:color w:val="000000"/>
          <w:kern w:val="2"/>
          <w:sz w:val="32"/>
          <w:szCs w:val="32"/>
        </w:rPr>
        <w:t>（1）开展“法援惠民生·情暖农民工”活动。</w:t>
      </w:r>
      <w:r>
        <w:rPr>
          <w:rFonts w:ascii="仿宋_GB2312" w:eastAsia="仿宋_GB2312" w:hAnsi="仿宋_GB2312" w:cs="仿宋_GB2312" w:hint="eastAsia"/>
          <w:b w:val="0"/>
          <w:bCs w:val="0"/>
          <w:color w:val="000000"/>
          <w:kern w:val="2"/>
          <w:sz w:val="32"/>
          <w:szCs w:val="32"/>
        </w:rPr>
        <w:t>借“就业有余帮”渝水区2024年“赣就有位来”春风行动暨返乡人员就业专场招聘会之机，在抱石公园东广场开展“法援惠民生·情暖农民工”活动。通过悬挂宣传横幅、摆放宣传版面、发放典型案例宣传册等形式，向往来群众普及《中华人民共和国法律援助法》《保障农民工工资支付条例》等法律法规知识。同时提供“一对一”法律咨询服务，告知多种维权渠道，详细讲解法律援助申请流程及农民工维权“绿色通道”。</w:t>
      </w:r>
    </w:p>
    <w:p w:rsidR="00516AC6" w:rsidRDefault="00516AC6" w:rsidP="00516AC6">
      <w:pPr>
        <w:pStyle w:val="1"/>
        <w:keepNext w:val="0"/>
        <w:keepLines w:val="0"/>
        <w:widowControl/>
        <w:shd w:val="clear" w:color="auto" w:fill="FFFFFF"/>
        <w:spacing w:after="210" w:line="560" w:lineRule="exact"/>
        <w:ind w:firstLineChars="200" w:firstLine="643"/>
        <w:rPr>
          <w:rFonts w:ascii="仿宋_GB2312" w:eastAsia="仿宋_GB2312" w:hAnsi="仿宋_GB2312" w:cs="仿宋_GB2312"/>
          <w:b w:val="0"/>
          <w:bCs w:val="0"/>
          <w:color w:val="000000"/>
          <w:kern w:val="2"/>
          <w:sz w:val="32"/>
          <w:szCs w:val="32"/>
        </w:rPr>
      </w:pPr>
      <w:r>
        <w:rPr>
          <w:rFonts w:ascii="仿宋_GB2312" w:eastAsia="仿宋_GB2312" w:hAnsi="仿宋_GB2312" w:cs="仿宋_GB2312" w:hint="eastAsia"/>
          <w:color w:val="000000"/>
          <w:kern w:val="2"/>
          <w:sz w:val="32"/>
          <w:szCs w:val="32"/>
        </w:rPr>
        <w:t>（2）开展“反对家庭暴力</w:t>
      </w:r>
      <w:r>
        <w:rPr>
          <w:rFonts w:ascii="宋体" w:hAnsi="宋体" w:cs="宋体" w:hint="eastAsia"/>
          <w:color w:val="000000"/>
          <w:kern w:val="2"/>
          <w:sz w:val="32"/>
          <w:szCs w:val="32"/>
        </w:rPr>
        <w:t> </w:t>
      </w:r>
      <w:r>
        <w:rPr>
          <w:rFonts w:ascii="仿宋_GB2312" w:eastAsia="仿宋_GB2312" w:hAnsi="仿宋_GB2312" w:cs="仿宋_GB2312" w:hint="eastAsia"/>
          <w:color w:val="000000"/>
          <w:kern w:val="2"/>
          <w:sz w:val="32"/>
          <w:szCs w:val="32"/>
        </w:rPr>
        <w:t>维护妇女合法权益”法律知识讲座。</w:t>
      </w:r>
      <w:r>
        <w:rPr>
          <w:rFonts w:ascii="仿宋_GB2312" w:eastAsia="仿宋_GB2312" w:hAnsi="仿宋_GB2312" w:cs="仿宋_GB2312" w:hint="eastAsia"/>
          <w:b w:val="0"/>
          <w:bCs w:val="0"/>
          <w:color w:val="000000"/>
          <w:kern w:val="2"/>
          <w:sz w:val="32"/>
          <w:szCs w:val="32"/>
        </w:rPr>
        <w:t>进一步普及</w:t>
      </w:r>
      <w:proofErr w:type="gramStart"/>
      <w:r>
        <w:rPr>
          <w:rFonts w:ascii="仿宋_GB2312" w:eastAsia="仿宋_GB2312" w:hAnsi="仿宋_GB2312" w:cs="仿宋_GB2312" w:hint="eastAsia"/>
          <w:b w:val="0"/>
          <w:bCs w:val="0"/>
          <w:color w:val="000000"/>
          <w:kern w:val="2"/>
          <w:sz w:val="32"/>
          <w:szCs w:val="32"/>
        </w:rPr>
        <w:t>反家暴</w:t>
      </w:r>
      <w:proofErr w:type="gramEnd"/>
      <w:r>
        <w:rPr>
          <w:rFonts w:ascii="仿宋_GB2312" w:eastAsia="仿宋_GB2312" w:hAnsi="仿宋_GB2312" w:cs="仿宋_GB2312" w:hint="eastAsia"/>
          <w:b w:val="0"/>
          <w:bCs w:val="0"/>
          <w:color w:val="000000"/>
          <w:kern w:val="2"/>
          <w:sz w:val="32"/>
          <w:szCs w:val="32"/>
        </w:rPr>
        <w:t>知识，预防和制止家庭暴力，维护好妇女权益，构建和谐社会，联合渝水区妇女儿童维权法律服务站开展“反对家庭暴力</w:t>
      </w:r>
      <w:r>
        <w:rPr>
          <w:rFonts w:ascii="宋体" w:hAnsi="宋体" w:cs="宋体" w:hint="eastAsia"/>
          <w:b w:val="0"/>
          <w:bCs w:val="0"/>
          <w:color w:val="000000"/>
          <w:kern w:val="2"/>
          <w:sz w:val="32"/>
          <w:szCs w:val="32"/>
        </w:rPr>
        <w:t> </w:t>
      </w:r>
      <w:r>
        <w:rPr>
          <w:rFonts w:ascii="仿宋_GB2312" w:eastAsia="仿宋_GB2312" w:hAnsi="仿宋_GB2312" w:cs="仿宋_GB2312" w:hint="eastAsia"/>
          <w:b w:val="0"/>
          <w:bCs w:val="0"/>
          <w:color w:val="000000"/>
          <w:kern w:val="2"/>
          <w:sz w:val="32"/>
          <w:szCs w:val="32"/>
        </w:rPr>
        <w:t>维护妇女合法权益”法律知识讲座。邀请婚姻家庭纠纷女性受援人、基层公共法律服务工作站工作人员、婚姻家事与未成年人保护法律专业委员会律师针对当前结婚生育、人身权利等领域存在的家庭暴力的问题，向参会人员讲解《反家庭暴力法》《妇女权益保障法》等相关法律法规。</w:t>
      </w:r>
    </w:p>
    <w:p w:rsidR="00516AC6" w:rsidRDefault="00516AC6" w:rsidP="00516AC6">
      <w:pPr>
        <w:pStyle w:val="1"/>
        <w:keepNext w:val="0"/>
        <w:keepLines w:val="0"/>
        <w:widowControl/>
        <w:shd w:val="clear" w:color="auto" w:fill="FFFFFF"/>
        <w:spacing w:after="210" w:line="560" w:lineRule="exact"/>
        <w:ind w:firstLineChars="200" w:firstLine="643"/>
        <w:rPr>
          <w:rFonts w:ascii="仿宋_GB2312" w:eastAsia="仿宋_GB2312" w:hAnsi="仿宋_GB2312" w:cs="仿宋_GB2312"/>
          <w:b w:val="0"/>
          <w:bCs w:val="0"/>
          <w:color w:val="000000"/>
          <w:kern w:val="2"/>
          <w:sz w:val="32"/>
          <w:szCs w:val="32"/>
        </w:rPr>
      </w:pPr>
      <w:r>
        <w:rPr>
          <w:rFonts w:ascii="仿宋_GB2312" w:eastAsia="仿宋_GB2312" w:hAnsi="仿宋_GB2312" w:cs="仿宋_GB2312" w:hint="eastAsia"/>
          <w:color w:val="000000"/>
          <w:kern w:val="2"/>
          <w:sz w:val="32"/>
          <w:szCs w:val="32"/>
        </w:rPr>
        <w:t>（3）为残疾人提供上门服务。</w:t>
      </w:r>
      <w:r>
        <w:rPr>
          <w:rFonts w:ascii="仿宋_GB2312" w:eastAsia="仿宋_GB2312" w:hAnsi="仿宋_GB2312" w:cs="仿宋_GB2312" w:hint="eastAsia"/>
          <w:b w:val="0"/>
          <w:bCs w:val="0"/>
          <w:color w:val="000000"/>
          <w:kern w:val="2"/>
          <w:sz w:val="32"/>
          <w:szCs w:val="32"/>
        </w:rPr>
        <w:t>依法有效维护残疾人合法权益，促进残疾人事业全面发展，联合新余市司法局开展“有法帮你</w:t>
      </w:r>
      <w:r>
        <w:rPr>
          <w:rFonts w:ascii="宋体" w:hAnsi="宋体" w:cs="宋体" w:hint="eastAsia"/>
          <w:b w:val="0"/>
          <w:bCs w:val="0"/>
          <w:color w:val="000000"/>
          <w:kern w:val="2"/>
          <w:sz w:val="32"/>
          <w:szCs w:val="32"/>
        </w:rPr>
        <w:t>•</w:t>
      </w:r>
      <w:r>
        <w:rPr>
          <w:rFonts w:ascii="仿宋_GB2312" w:eastAsia="仿宋_GB2312" w:hAnsi="仿宋_GB2312" w:cs="仿宋_GB2312" w:hint="eastAsia"/>
          <w:b w:val="0"/>
          <w:bCs w:val="0"/>
          <w:color w:val="000000"/>
          <w:kern w:val="2"/>
          <w:sz w:val="32"/>
          <w:szCs w:val="32"/>
        </w:rPr>
        <w:t>法暖残疾人”行动，为重度残疾人提供上门服务。协助申请法律援助同时准备应诉事宜，一次性做好援助申请和诉前准备工作，让受援人放心、安心。</w:t>
      </w:r>
    </w:p>
    <w:p w:rsidR="00516AC6" w:rsidRDefault="00516AC6" w:rsidP="00516AC6">
      <w:pPr>
        <w:pStyle w:val="1"/>
        <w:keepNext w:val="0"/>
        <w:keepLines w:val="0"/>
        <w:widowControl/>
        <w:shd w:val="clear" w:color="auto" w:fill="FFFFFF"/>
        <w:spacing w:after="210" w:line="560" w:lineRule="exact"/>
        <w:ind w:firstLineChars="200" w:firstLine="643"/>
        <w:rPr>
          <w:rFonts w:ascii="仿宋_GB2312" w:eastAsia="仿宋_GB2312" w:hAnsi="仿宋_GB2312" w:cs="仿宋_GB2312"/>
          <w:b w:val="0"/>
          <w:bCs w:val="0"/>
          <w:color w:val="000000"/>
          <w:kern w:val="2"/>
          <w:sz w:val="32"/>
          <w:szCs w:val="32"/>
        </w:rPr>
      </w:pPr>
      <w:r>
        <w:rPr>
          <w:rFonts w:ascii="仿宋_GB2312" w:eastAsia="仿宋_GB2312" w:hAnsi="仿宋_GB2312" w:cs="仿宋_GB2312" w:hint="eastAsia"/>
          <w:color w:val="000000"/>
          <w:kern w:val="2"/>
          <w:sz w:val="32"/>
          <w:szCs w:val="32"/>
        </w:rPr>
        <w:lastRenderedPageBreak/>
        <w:t>（4）庭审旁听加强法律援助案件质量监督。</w:t>
      </w:r>
      <w:r>
        <w:rPr>
          <w:rFonts w:ascii="仿宋_GB2312" w:eastAsia="仿宋_GB2312" w:hAnsi="仿宋_GB2312" w:cs="仿宋_GB2312" w:hint="eastAsia"/>
          <w:b w:val="0"/>
          <w:bCs w:val="0"/>
          <w:color w:val="000000"/>
          <w:kern w:val="2"/>
          <w:sz w:val="32"/>
          <w:szCs w:val="32"/>
        </w:rPr>
        <w:t>为保障受援人的合法权益。中心工作人员前往渝水区人民法院下村法庭，对一起赡养费纠纷案件进行了旁听庭审活动。旁听过程中，重点对援助律师在诉讼中的形象、庭前准备、举证、质证、提问、陈述、发表代理意见等方面进行评议，是否能最大程度保证受援人的权益及代理技巧的运用等进行分析。根据旁听情况，现场做好案件情况记录，并当场向律师反馈，提出意见建议。加强对法律援助案件的监督，切实提升法律援助案件的办案质量。</w:t>
      </w:r>
    </w:p>
    <w:p w:rsidR="00516AC6" w:rsidRDefault="00516AC6" w:rsidP="00516AC6">
      <w:pPr>
        <w:widowControl/>
        <w:spacing w:line="560" w:lineRule="exact"/>
        <w:ind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（5）开展“有法帮你·法援护苗”活动。</w:t>
      </w:r>
      <w:r>
        <w:rPr>
          <w:rFonts w:ascii="仿宋_GB2312" w:eastAsia="仿宋_GB2312" w:hAnsi="仿宋_GB2312" w:cs="仿宋_GB2312" w:hint="eastAsia"/>
          <w:color w:val="000000"/>
          <w:sz w:val="32"/>
          <w:szCs w:val="32"/>
        </w:rPr>
        <w:t>联合珠</w:t>
      </w:r>
      <w:proofErr w:type="gramStart"/>
      <w:r>
        <w:rPr>
          <w:rFonts w:ascii="仿宋_GB2312" w:eastAsia="仿宋_GB2312" w:hAnsi="仿宋_GB2312" w:cs="仿宋_GB2312" w:hint="eastAsia"/>
          <w:color w:val="000000"/>
          <w:sz w:val="32"/>
          <w:szCs w:val="32"/>
        </w:rPr>
        <w:t>珊</w:t>
      </w:r>
      <w:proofErr w:type="gramEnd"/>
      <w:r>
        <w:rPr>
          <w:rFonts w:ascii="仿宋_GB2312" w:eastAsia="仿宋_GB2312" w:hAnsi="仿宋_GB2312" w:cs="仿宋_GB2312" w:hint="eastAsia"/>
          <w:color w:val="000000"/>
          <w:sz w:val="32"/>
          <w:szCs w:val="32"/>
        </w:rPr>
        <w:t>司法所开展“有法帮你 法援护苗”进校园专项宣传活动。</w:t>
      </w:r>
      <w:r>
        <w:rPr>
          <w:rFonts w:ascii="仿宋_GB2312" w:eastAsia="仿宋_GB2312" w:hAnsi="仿宋_GB2312" w:cs="仿宋_GB2312"/>
          <w:color w:val="000000"/>
          <w:sz w:val="32"/>
          <w:szCs w:val="32"/>
        </w:rPr>
        <w:t>围绕什么是校园欺凌，如何应对校园欺凌等方面，结合学生在学习和生活中的典型案例，进行了深入浅出的宣讲，营造了“尊法、学法、守法、用法”的良好氛围，在新学期为青少年学生健康成长保驾护航</w:t>
      </w:r>
      <w:r>
        <w:rPr>
          <w:rFonts w:ascii="仿宋_GB2312" w:eastAsia="仿宋_GB2312" w:hAnsi="仿宋_GB2312" w:cs="仿宋_GB2312" w:hint="eastAsia"/>
          <w:color w:val="000000"/>
          <w:sz w:val="32"/>
          <w:szCs w:val="32"/>
        </w:rPr>
        <w:t>。</w:t>
      </w:r>
    </w:p>
    <w:p w:rsidR="00516AC6" w:rsidRDefault="00516AC6" w:rsidP="00516AC6">
      <w:pPr>
        <w:pStyle w:val="a6"/>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（6）做好行业部门安全生产排查工作。</w:t>
      </w:r>
      <w:r>
        <w:rPr>
          <w:rFonts w:ascii="仿宋_GB2312" w:eastAsia="仿宋_GB2312" w:hAnsi="仿宋_GB2312" w:cs="仿宋_GB2312" w:hint="eastAsia"/>
          <w:color w:val="000000"/>
          <w:sz w:val="32"/>
          <w:szCs w:val="32"/>
        </w:rPr>
        <w:t>对辖区内30家律师事务所和6家法律服务所的安全生产情况进行排查，做好辖区内法律行业部门安全生产排查工作。</w:t>
      </w:r>
    </w:p>
    <w:p w:rsidR="00542DBE" w:rsidRDefault="0031698A" w:rsidP="00140E57">
      <w:pPr>
        <w:spacing w:line="520" w:lineRule="exact"/>
        <w:outlineLvl w:val="0"/>
        <w:rPr>
          <w:rFonts w:ascii="黑体" w:eastAsia="黑体" w:hAnsi="黑体"/>
          <w:b/>
          <w:sz w:val="32"/>
          <w:szCs w:val="32"/>
        </w:rPr>
      </w:pPr>
      <w:r>
        <w:rPr>
          <w:rFonts w:ascii="黑体" w:eastAsia="黑体" w:hAnsi="黑体" w:hint="eastAsia"/>
          <w:b/>
          <w:sz w:val="32"/>
          <w:szCs w:val="32"/>
        </w:rPr>
        <w:t>四、</w:t>
      </w:r>
      <w:r w:rsidR="0058631E">
        <w:rPr>
          <w:rFonts w:ascii="黑体" w:eastAsia="黑体" w:hAnsi="黑体" w:hint="eastAsia"/>
          <w:b/>
          <w:sz w:val="32"/>
          <w:szCs w:val="32"/>
        </w:rPr>
        <w:t>存在的</w:t>
      </w:r>
      <w:r>
        <w:rPr>
          <w:rFonts w:ascii="黑体" w:eastAsia="黑体" w:hAnsi="黑体" w:hint="eastAsia"/>
          <w:b/>
          <w:sz w:val="32"/>
          <w:szCs w:val="32"/>
        </w:rPr>
        <w:t>问题</w:t>
      </w:r>
      <w:r w:rsidR="0058631E">
        <w:rPr>
          <w:rFonts w:ascii="黑体" w:eastAsia="黑体" w:hAnsi="黑体" w:hint="eastAsia"/>
          <w:b/>
          <w:sz w:val="32"/>
          <w:szCs w:val="32"/>
        </w:rPr>
        <w:t>及下年度工作安排和打算</w:t>
      </w:r>
    </w:p>
    <w:p w:rsidR="0031698A" w:rsidRDefault="0031698A" w:rsidP="00140E57">
      <w:pPr>
        <w:spacing w:line="520" w:lineRule="exact"/>
        <w:outlineLvl w:val="0"/>
        <w:rPr>
          <w:rFonts w:ascii="黑体" w:eastAsia="黑体" w:hAnsi="黑体"/>
          <w:b/>
          <w:sz w:val="32"/>
          <w:szCs w:val="32"/>
        </w:rPr>
      </w:pPr>
      <w:r>
        <w:rPr>
          <w:rFonts w:ascii="黑体" w:eastAsia="黑体" w:hAnsi="黑体" w:hint="eastAsia"/>
          <w:b/>
          <w:sz w:val="32"/>
          <w:szCs w:val="32"/>
        </w:rPr>
        <w:t>（1）存在的问题</w:t>
      </w:r>
    </w:p>
    <w:p w:rsidR="00516AC6" w:rsidRDefault="00516AC6" w:rsidP="00516AC6">
      <w:pPr>
        <w:widowControl/>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公共法律专业人才资源不足，业务素质有待提高。法律服务人才匮乏是开展公共法律服务建设面临的紧迫问题，全区常住人口91.8万，全区注册律师20人，基层法律服务工作者</w:t>
      </w: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人，全区设有“12348”公共法律服务热线坐席一个，</w:t>
      </w:r>
      <w:r>
        <w:rPr>
          <w:rFonts w:ascii="仿宋_GB2312" w:eastAsia="仿宋_GB2312" w:hAnsi="仿宋_GB2312" w:cs="仿宋_GB2312" w:hint="eastAsia"/>
          <w:color w:val="000000"/>
          <w:sz w:val="32"/>
          <w:szCs w:val="32"/>
        </w:rPr>
        <w:lastRenderedPageBreak/>
        <w:t>实体平台设有值班律师窗口，每周需派驻法院值班律师一人，法律专业人才资源和法律需求矛盾日益凸显。</w:t>
      </w:r>
    </w:p>
    <w:p w:rsidR="0003456C" w:rsidRDefault="0003456C" w:rsidP="00140E57">
      <w:pPr>
        <w:adjustRightInd w:val="0"/>
        <w:snapToGrid w:val="0"/>
        <w:spacing w:line="520" w:lineRule="exact"/>
        <w:ind w:leftChars="-86" w:left="-181"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（2）下年度</w:t>
      </w:r>
      <w:r>
        <w:rPr>
          <w:rFonts w:ascii="仿宋_GB2312" w:eastAsia="仿宋_GB2312" w:hAnsi="仿宋_GB2312" w:cs="仿宋_GB2312" w:hint="eastAsia"/>
          <w:b/>
          <w:bCs/>
          <w:color w:val="000000"/>
          <w:sz w:val="32"/>
          <w:szCs w:val="32"/>
          <w:lang w:val="zh-CN"/>
        </w:rPr>
        <w:t>工作安排和打算</w:t>
      </w:r>
    </w:p>
    <w:p w:rsidR="00516AC6" w:rsidRDefault="00516AC6" w:rsidP="00516AC6">
      <w:pPr>
        <w:pStyle w:val="ad"/>
        <w:keepNext w:val="0"/>
        <w:keepLines w:val="0"/>
        <w:widowControl/>
        <w:shd w:val="clear" w:color="auto" w:fill="FFFFFF"/>
        <w:spacing w:line="560" w:lineRule="exact"/>
        <w:ind w:firstLineChars="200" w:firstLine="643"/>
        <w:rPr>
          <w:rFonts w:ascii="仿宋_GB2312" w:eastAsia="仿宋_GB2312" w:hAnsi="仿宋_GB2312" w:cs="仿宋_GB2312"/>
          <w:b w:val="0"/>
          <w:bCs w:val="0"/>
          <w:color w:val="000000"/>
          <w:kern w:val="2"/>
          <w:sz w:val="32"/>
          <w:szCs w:val="32"/>
        </w:rPr>
      </w:pPr>
      <w:r>
        <w:rPr>
          <w:rFonts w:ascii="仿宋_GB2312" w:eastAsia="仿宋_GB2312" w:hAnsi="仿宋_GB2312" w:cs="仿宋_GB2312" w:hint="eastAsia"/>
          <w:color w:val="000000"/>
          <w:kern w:val="2"/>
          <w:sz w:val="32"/>
          <w:szCs w:val="32"/>
        </w:rPr>
        <w:t>提高法律援助补贴标准。</w:t>
      </w:r>
      <w:r>
        <w:rPr>
          <w:rFonts w:ascii="仿宋_GB2312" w:eastAsia="仿宋_GB2312" w:hAnsi="仿宋_GB2312" w:cs="仿宋_GB2312" w:hint="eastAsia"/>
          <w:b w:val="0"/>
          <w:bCs w:val="0"/>
          <w:color w:val="000000"/>
          <w:kern w:val="2"/>
          <w:sz w:val="32"/>
          <w:szCs w:val="32"/>
        </w:rPr>
        <w:t>合理确定和及时调整法律援助补贴标准，提高承办律师办理法律援助案件的积极性，提升法律援助案件办理和法律咨询解答质效，促进我区法律事业高质量发展。</w:t>
      </w:r>
    </w:p>
    <w:p w:rsidR="00516AC6" w:rsidRDefault="00516AC6" w:rsidP="00516AC6">
      <w:pPr>
        <w:pStyle w:val="ad"/>
        <w:keepNext w:val="0"/>
        <w:keepLines w:val="0"/>
        <w:widowControl/>
        <w:shd w:val="clear" w:color="auto" w:fill="FFFFFF"/>
        <w:spacing w:line="560" w:lineRule="exact"/>
        <w:ind w:firstLineChars="200" w:firstLine="643"/>
        <w:rPr>
          <w:rFonts w:ascii="仿宋_GB2312" w:eastAsia="仿宋_GB2312" w:hAnsi="仿宋_GB2312" w:cs="仿宋_GB2312"/>
          <w:b w:val="0"/>
          <w:bCs w:val="0"/>
          <w:color w:val="000000"/>
          <w:kern w:val="2"/>
          <w:sz w:val="32"/>
          <w:szCs w:val="32"/>
        </w:rPr>
      </w:pPr>
      <w:r>
        <w:rPr>
          <w:rFonts w:ascii="仿宋_GB2312" w:eastAsia="仿宋_GB2312" w:hAnsi="仿宋_GB2312" w:cs="仿宋_GB2312" w:hint="eastAsia"/>
          <w:color w:val="000000"/>
          <w:kern w:val="2"/>
          <w:sz w:val="32"/>
          <w:szCs w:val="32"/>
        </w:rPr>
        <w:t>建立法律援助律师库。</w:t>
      </w:r>
      <w:r>
        <w:rPr>
          <w:rFonts w:ascii="仿宋_GB2312" w:eastAsia="仿宋_GB2312" w:hAnsi="仿宋_GB2312" w:cs="仿宋_GB2312" w:hint="eastAsia"/>
          <w:b w:val="0"/>
          <w:bCs w:val="0"/>
          <w:color w:val="000000"/>
          <w:kern w:val="2"/>
          <w:sz w:val="32"/>
          <w:szCs w:val="32"/>
        </w:rPr>
        <w:t>建立法律援助律师库，选择素质高、能力强的律师解答来电来访群众的法律咨询，提升公共法律服务水平；规范法律援助案件接待、受理、审查、审批、指派、结案、监督、补贴发放、归档管理等各环节的工作。进一步提升法律援助工作的社会满意度与受援群众的获得感。</w:t>
      </w:r>
    </w:p>
    <w:p w:rsidR="00516AC6" w:rsidRDefault="00516AC6" w:rsidP="00516AC6">
      <w:pPr>
        <w:pStyle w:val="ad"/>
        <w:keepNext w:val="0"/>
        <w:keepLines w:val="0"/>
        <w:widowControl/>
        <w:shd w:val="clear" w:color="auto" w:fill="FFFFFF"/>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color w:val="000000"/>
          <w:kern w:val="2"/>
          <w:sz w:val="32"/>
          <w:szCs w:val="32"/>
        </w:rPr>
        <w:t>加强案件监督管理。</w:t>
      </w:r>
      <w:r>
        <w:rPr>
          <w:rFonts w:ascii="仿宋_GB2312" w:eastAsia="仿宋_GB2312" w:hAnsi="仿宋_GB2312" w:cs="仿宋_GB2312" w:hint="eastAsia"/>
          <w:b w:val="0"/>
          <w:bCs w:val="0"/>
          <w:color w:val="000000"/>
          <w:kern w:val="2"/>
          <w:sz w:val="32"/>
          <w:szCs w:val="32"/>
        </w:rPr>
        <w:t>继续完善法律援助制度，规范办案流程、经费使用等工作；采取结案材料审查、重大疑难案件集体讨论、案件服务跟踪反馈、案件抽查等办法，进一步健全案件回访、旁听庭审等工作制度，确保案件回访率达到100%。</w:t>
      </w:r>
    </w:p>
    <w:sectPr w:rsidR="00516AC6" w:rsidSect="00D43B0A">
      <w:headerReference w:type="default" r:id="rId7"/>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957" w:rsidRDefault="00523957" w:rsidP="00D43B0A">
      <w:r>
        <w:separator/>
      </w:r>
    </w:p>
  </w:endnote>
  <w:endnote w:type="continuationSeparator" w:id="0">
    <w:p w:rsidR="00523957" w:rsidRDefault="00523957" w:rsidP="00D43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0A" w:rsidRDefault="00011D50">
    <w:pPr>
      <w:pStyle w:val="ab"/>
      <w:framePr w:wrap="around" w:vAnchor="text" w:hAnchor="margin" w:xAlign="center" w:y="1"/>
      <w:rPr>
        <w:rStyle w:val="af0"/>
      </w:rPr>
    </w:pPr>
    <w:r>
      <w:fldChar w:fldCharType="begin"/>
    </w:r>
    <w:r w:rsidR="00AA20FC">
      <w:rPr>
        <w:rStyle w:val="af0"/>
      </w:rPr>
      <w:instrText xml:space="preserve">PAGE  </w:instrText>
    </w:r>
    <w:r>
      <w:fldChar w:fldCharType="end"/>
    </w:r>
  </w:p>
  <w:p w:rsidR="00D43B0A" w:rsidRDefault="00D43B0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0A" w:rsidRDefault="00011D50">
    <w:pPr>
      <w:pStyle w:val="ab"/>
      <w:framePr w:wrap="around" w:vAnchor="text" w:hAnchor="margin" w:xAlign="center" w:y="1"/>
      <w:rPr>
        <w:rStyle w:val="af0"/>
      </w:rPr>
    </w:pPr>
    <w:r>
      <w:fldChar w:fldCharType="begin"/>
    </w:r>
    <w:r w:rsidR="00AA20FC">
      <w:rPr>
        <w:rStyle w:val="af0"/>
      </w:rPr>
      <w:instrText xml:space="preserve">PAGE  </w:instrText>
    </w:r>
    <w:r>
      <w:fldChar w:fldCharType="separate"/>
    </w:r>
    <w:r w:rsidR="00374A83">
      <w:rPr>
        <w:rStyle w:val="af0"/>
        <w:noProof/>
      </w:rPr>
      <w:t>16</w:t>
    </w:r>
    <w:r>
      <w:fldChar w:fldCharType="end"/>
    </w:r>
  </w:p>
  <w:p w:rsidR="00D43B0A" w:rsidRDefault="00D43B0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957" w:rsidRDefault="00523957" w:rsidP="00D43B0A">
      <w:r>
        <w:separator/>
      </w:r>
    </w:p>
  </w:footnote>
  <w:footnote w:type="continuationSeparator" w:id="0">
    <w:p w:rsidR="00523957" w:rsidRDefault="00523957" w:rsidP="00D43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0A" w:rsidRDefault="00D43B0A">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50BB67"/>
    <w:multiLevelType w:val="singleLevel"/>
    <w:tmpl w:val="DB50BB67"/>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JmM2Q4MWYwOTY5OTM0ZjQ2OTRiNTRmMTllN2ZhOWYifQ=="/>
  </w:docVars>
  <w:rsids>
    <w:rsidRoot w:val="00172A27"/>
    <w:rsid w:val="000006FB"/>
    <w:rsid w:val="00000DB0"/>
    <w:rsid w:val="000010B6"/>
    <w:rsid w:val="00002C7E"/>
    <w:rsid w:val="000051BE"/>
    <w:rsid w:val="00010478"/>
    <w:rsid w:val="00011D50"/>
    <w:rsid w:val="00011EF3"/>
    <w:rsid w:val="00012E56"/>
    <w:rsid w:val="00013344"/>
    <w:rsid w:val="00013E0B"/>
    <w:rsid w:val="00013E2F"/>
    <w:rsid w:val="00014FA1"/>
    <w:rsid w:val="00015925"/>
    <w:rsid w:val="00016CAA"/>
    <w:rsid w:val="00017309"/>
    <w:rsid w:val="0002476F"/>
    <w:rsid w:val="00025EBA"/>
    <w:rsid w:val="00032507"/>
    <w:rsid w:val="00032D59"/>
    <w:rsid w:val="00033461"/>
    <w:rsid w:val="0003456C"/>
    <w:rsid w:val="00040297"/>
    <w:rsid w:val="0004129F"/>
    <w:rsid w:val="000438D1"/>
    <w:rsid w:val="0004482A"/>
    <w:rsid w:val="00044C73"/>
    <w:rsid w:val="00045B99"/>
    <w:rsid w:val="00046251"/>
    <w:rsid w:val="0004657B"/>
    <w:rsid w:val="00047442"/>
    <w:rsid w:val="0005095D"/>
    <w:rsid w:val="0005122A"/>
    <w:rsid w:val="00052ED3"/>
    <w:rsid w:val="00054EA5"/>
    <w:rsid w:val="0005624A"/>
    <w:rsid w:val="00056CEC"/>
    <w:rsid w:val="000629E0"/>
    <w:rsid w:val="00062AB5"/>
    <w:rsid w:val="00063C81"/>
    <w:rsid w:val="00064F92"/>
    <w:rsid w:val="000652D6"/>
    <w:rsid w:val="00067346"/>
    <w:rsid w:val="000708C9"/>
    <w:rsid w:val="0007095E"/>
    <w:rsid w:val="00071506"/>
    <w:rsid w:val="000721A7"/>
    <w:rsid w:val="00076AEC"/>
    <w:rsid w:val="000818DF"/>
    <w:rsid w:val="000854CF"/>
    <w:rsid w:val="0008598F"/>
    <w:rsid w:val="00090FB8"/>
    <w:rsid w:val="0009104A"/>
    <w:rsid w:val="00091758"/>
    <w:rsid w:val="000918FE"/>
    <w:rsid w:val="00092581"/>
    <w:rsid w:val="000925BB"/>
    <w:rsid w:val="00092710"/>
    <w:rsid w:val="000933E1"/>
    <w:rsid w:val="00094969"/>
    <w:rsid w:val="0009523E"/>
    <w:rsid w:val="000964AD"/>
    <w:rsid w:val="00096D7D"/>
    <w:rsid w:val="000972ED"/>
    <w:rsid w:val="000A075E"/>
    <w:rsid w:val="000A1225"/>
    <w:rsid w:val="000A19D6"/>
    <w:rsid w:val="000A4718"/>
    <w:rsid w:val="000A47BF"/>
    <w:rsid w:val="000A54DD"/>
    <w:rsid w:val="000B2273"/>
    <w:rsid w:val="000B2BD6"/>
    <w:rsid w:val="000B32D7"/>
    <w:rsid w:val="000B44A9"/>
    <w:rsid w:val="000B57E3"/>
    <w:rsid w:val="000C4973"/>
    <w:rsid w:val="000C5E5B"/>
    <w:rsid w:val="000D0E26"/>
    <w:rsid w:val="000D1A45"/>
    <w:rsid w:val="000D1B72"/>
    <w:rsid w:val="000D2149"/>
    <w:rsid w:val="000D4A2A"/>
    <w:rsid w:val="000D4EEE"/>
    <w:rsid w:val="000D580B"/>
    <w:rsid w:val="000D58BB"/>
    <w:rsid w:val="000D5971"/>
    <w:rsid w:val="000D6F0B"/>
    <w:rsid w:val="000D7541"/>
    <w:rsid w:val="000E0291"/>
    <w:rsid w:val="000E075C"/>
    <w:rsid w:val="000E1730"/>
    <w:rsid w:val="000E17DB"/>
    <w:rsid w:val="000E3779"/>
    <w:rsid w:val="000E38AB"/>
    <w:rsid w:val="000E3CBF"/>
    <w:rsid w:val="000E7F40"/>
    <w:rsid w:val="000F028B"/>
    <w:rsid w:val="000F13F2"/>
    <w:rsid w:val="000F250B"/>
    <w:rsid w:val="000F453A"/>
    <w:rsid w:val="000F62AE"/>
    <w:rsid w:val="000F679C"/>
    <w:rsid w:val="000F6E80"/>
    <w:rsid w:val="000F78B6"/>
    <w:rsid w:val="000F7E97"/>
    <w:rsid w:val="00100B60"/>
    <w:rsid w:val="00100EA3"/>
    <w:rsid w:val="00102899"/>
    <w:rsid w:val="001034D3"/>
    <w:rsid w:val="00104A60"/>
    <w:rsid w:val="00105626"/>
    <w:rsid w:val="00110596"/>
    <w:rsid w:val="00113365"/>
    <w:rsid w:val="00113FE2"/>
    <w:rsid w:val="001140EB"/>
    <w:rsid w:val="00114AF5"/>
    <w:rsid w:val="00117653"/>
    <w:rsid w:val="00117E90"/>
    <w:rsid w:val="0012030D"/>
    <w:rsid w:val="001209E9"/>
    <w:rsid w:val="00122B08"/>
    <w:rsid w:val="00126757"/>
    <w:rsid w:val="00127B9B"/>
    <w:rsid w:val="001342FD"/>
    <w:rsid w:val="0013487B"/>
    <w:rsid w:val="001366B9"/>
    <w:rsid w:val="00136B6B"/>
    <w:rsid w:val="0014079F"/>
    <w:rsid w:val="00140E57"/>
    <w:rsid w:val="0014165C"/>
    <w:rsid w:val="00142704"/>
    <w:rsid w:val="00143092"/>
    <w:rsid w:val="0014457E"/>
    <w:rsid w:val="00146D33"/>
    <w:rsid w:val="0015068A"/>
    <w:rsid w:val="00150A6D"/>
    <w:rsid w:val="00151451"/>
    <w:rsid w:val="00152D34"/>
    <w:rsid w:val="001559D4"/>
    <w:rsid w:val="00155E23"/>
    <w:rsid w:val="0016018D"/>
    <w:rsid w:val="0016177A"/>
    <w:rsid w:val="00162B49"/>
    <w:rsid w:val="00164CA1"/>
    <w:rsid w:val="0016545F"/>
    <w:rsid w:val="00165E86"/>
    <w:rsid w:val="001701E8"/>
    <w:rsid w:val="0017039A"/>
    <w:rsid w:val="0017052D"/>
    <w:rsid w:val="00170755"/>
    <w:rsid w:val="00171035"/>
    <w:rsid w:val="00172385"/>
    <w:rsid w:val="0017254B"/>
    <w:rsid w:val="00172A27"/>
    <w:rsid w:val="00175FD9"/>
    <w:rsid w:val="0017683C"/>
    <w:rsid w:val="0018285E"/>
    <w:rsid w:val="00184B25"/>
    <w:rsid w:val="00184FB5"/>
    <w:rsid w:val="00186971"/>
    <w:rsid w:val="00191ED4"/>
    <w:rsid w:val="001A4DBA"/>
    <w:rsid w:val="001A5898"/>
    <w:rsid w:val="001A6C29"/>
    <w:rsid w:val="001A7947"/>
    <w:rsid w:val="001A7FED"/>
    <w:rsid w:val="001B0DBC"/>
    <w:rsid w:val="001B6B03"/>
    <w:rsid w:val="001B7C04"/>
    <w:rsid w:val="001B7C12"/>
    <w:rsid w:val="001C2BFB"/>
    <w:rsid w:val="001C2DB1"/>
    <w:rsid w:val="001C6138"/>
    <w:rsid w:val="001D0C0A"/>
    <w:rsid w:val="001D2815"/>
    <w:rsid w:val="001D40B2"/>
    <w:rsid w:val="001D464A"/>
    <w:rsid w:val="001D51C1"/>
    <w:rsid w:val="001D52FA"/>
    <w:rsid w:val="001D6A94"/>
    <w:rsid w:val="001D6C8B"/>
    <w:rsid w:val="001D6DB6"/>
    <w:rsid w:val="001D7467"/>
    <w:rsid w:val="001E03D1"/>
    <w:rsid w:val="001E0932"/>
    <w:rsid w:val="001E161C"/>
    <w:rsid w:val="001E67DC"/>
    <w:rsid w:val="001E695E"/>
    <w:rsid w:val="001E7AA7"/>
    <w:rsid w:val="001F2101"/>
    <w:rsid w:val="001F5021"/>
    <w:rsid w:val="001F6780"/>
    <w:rsid w:val="001F7DAE"/>
    <w:rsid w:val="00202CED"/>
    <w:rsid w:val="00203CA1"/>
    <w:rsid w:val="00203F07"/>
    <w:rsid w:val="00204964"/>
    <w:rsid w:val="00206ED4"/>
    <w:rsid w:val="00206F8F"/>
    <w:rsid w:val="00211355"/>
    <w:rsid w:val="00211631"/>
    <w:rsid w:val="0021197E"/>
    <w:rsid w:val="00212169"/>
    <w:rsid w:val="002122D2"/>
    <w:rsid w:val="00213815"/>
    <w:rsid w:val="00213D22"/>
    <w:rsid w:val="002141A8"/>
    <w:rsid w:val="00215AF7"/>
    <w:rsid w:val="00216A59"/>
    <w:rsid w:val="0022106D"/>
    <w:rsid w:val="00221D69"/>
    <w:rsid w:val="00222913"/>
    <w:rsid w:val="00223E57"/>
    <w:rsid w:val="00224D12"/>
    <w:rsid w:val="00227977"/>
    <w:rsid w:val="00227CE5"/>
    <w:rsid w:val="00227E0B"/>
    <w:rsid w:val="00231FC2"/>
    <w:rsid w:val="002329DF"/>
    <w:rsid w:val="00234BAE"/>
    <w:rsid w:val="00234F9E"/>
    <w:rsid w:val="00236A83"/>
    <w:rsid w:val="00237B06"/>
    <w:rsid w:val="00237BAA"/>
    <w:rsid w:val="00237D67"/>
    <w:rsid w:val="00244149"/>
    <w:rsid w:val="00245735"/>
    <w:rsid w:val="0024689A"/>
    <w:rsid w:val="00254B6B"/>
    <w:rsid w:val="00254BF1"/>
    <w:rsid w:val="00256DC1"/>
    <w:rsid w:val="00256EAC"/>
    <w:rsid w:val="002571AC"/>
    <w:rsid w:val="0025722D"/>
    <w:rsid w:val="002624A6"/>
    <w:rsid w:val="00262DB6"/>
    <w:rsid w:val="0026336B"/>
    <w:rsid w:val="00264835"/>
    <w:rsid w:val="00265640"/>
    <w:rsid w:val="00266534"/>
    <w:rsid w:val="00272132"/>
    <w:rsid w:val="00274174"/>
    <w:rsid w:val="0027505C"/>
    <w:rsid w:val="00275506"/>
    <w:rsid w:val="00275EC1"/>
    <w:rsid w:val="00275FFC"/>
    <w:rsid w:val="00276B65"/>
    <w:rsid w:val="00277439"/>
    <w:rsid w:val="002778A9"/>
    <w:rsid w:val="00277F40"/>
    <w:rsid w:val="0028126F"/>
    <w:rsid w:val="00282034"/>
    <w:rsid w:val="002822B4"/>
    <w:rsid w:val="002859C1"/>
    <w:rsid w:val="00285AB0"/>
    <w:rsid w:val="00286749"/>
    <w:rsid w:val="00286AF9"/>
    <w:rsid w:val="00287763"/>
    <w:rsid w:val="00287FA8"/>
    <w:rsid w:val="002913B8"/>
    <w:rsid w:val="00291C0D"/>
    <w:rsid w:val="0029246A"/>
    <w:rsid w:val="00292B48"/>
    <w:rsid w:val="00295B48"/>
    <w:rsid w:val="00296613"/>
    <w:rsid w:val="002973D7"/>
    <w:rsid w:val="002975FE"/>
    <w:rsid w:val="002A3D92"/>
    <w:rsid w:val="002A47C1"/>
    <w:rsid w:val="002A53D4"/>
    <w:rsid w:val="002A7C32"/>
    <w:rsid w:val="002B0B2C"/>
    <w:rsid w:val="002B18D5"/>
    <w:rsid w:val="002B3975"/>
    <w:rsid w:val="002B3CF2"/>
    <w:rsid w:val="002B6B4B"/>
    <w:rsid w:val="002C0CB1"/>
    <w:rsid w:val="002C2727"/>
    <w:rsid w:val="002C2D51"/>
    <w:rsid w:val="002C4DF7"/>
    <w:rsid w:val="002C7725"/>
    <w:rsid w:val="002D0A92"/>
    <w:rsid w:val="002D0F31"/>
    <w:rsid w:val="002D26A6"/>
    <w:rsid w:val="002D3C9C"/>
    <w:rsid w:val="002D4084"/>
    <w:rsid w:val="002D44B4"/>
    <w:rsid w:val="002D56C9"/>
    <w:rsid w:val="002D590A"/>
    <w:rsid w:val="002E5C14"/>
    <w:rsid w:val="002F11F2"/>
    <w:rsid w:val="002F2CF1"/>
    <w:rsid w:val="002F3988"/>
    <w:rsid w:val="002F4237"/>
    <w:rsid w:val="002F4C67"/>
    <w:rsid w:val="002F50EB"/>
    <w:rsid w:val="002F766F"/>
    <w:rsid w:val="002F7FC9"/>
    <w:rsid w:val="00301409"/>
    <w:rsid w:val="0030430C"/>
    <w:rsid w:val="00305632"/>
    <w:rsid w:val="00305ADA"/>
    <w:rsid w:val="00305E9C"/>
    <w:rsid w:val="003064BC"/>
    <w:rsid w:val="0030667D"/>
    <w:rsid w:val="00315261"/>
    <w:rsid w:val="0031698A"/>
    <w:rsid w:val="0032188B"/>
    <w:rsid w:val="00321D5B"/>
    <w:rsid w:val="00321E02"/>
    <w:rsid w:val="00322FCF"/>
    <w:rsid w:val="00324047"/>
    <w:rsid w:val="0033162A"/>
    <w:rsid w:val="00332149"/>
    <w:rsid w:val="00332733"/>
    <w:rsid w:val="003330D8"/>
    <w:rsid w:val="00335394"/>
    <w:rsid w:val="00335A0A"/>
    <w:rsid w:val="00335EF6"/>
    <w:rsid w:val="00335FA8"/>
    <w:rsid w:val="003362FC"/>
    <w:rsid w:val="00336C9B"/>
    <w:rsid w:val="00337CE1"/>
    <w:rsid w:val="00342551"/>
    <w:rsid w:val="0034284C"/>
    <w:rsid w:val="003452E6"/>
    <w:rsid w:val="00347432"/>
    <w:rsid w:val="0034746C"/>
    <w:rsid w:val="00350859"/>
    <w:rsid w:val="0035229F"/>
    <w:rsid w:val="00354C43"/>
    <w:rsid w:val="00357169"/>
    <w:rsid w:val="00360573"/>
    <w:rsid w:val="00366BF6"/>
    <w:rsid w:val="00367B79"/>
    <w:rsid w:val="003718CB"/>
    <w:rsid w:val="00372ED8"/>
    <w:rsid w:val="00374A83"/>
    <w:rsid w:val="003807B1"/>
    <w:rsid w:val="00381E48"/>
    <w:rsid w:val="00382D0B"/>
    <w:rsid w:val="003832E5"/>
    <w:rsid w:val="0038495A"/>
    <w:rsid w:val="00392188"/>
    <w:rsid w:val="00394EA6"/>
    <w:rsid w:val="00396308"/>
    <w:rsid w:val="0039673D"/>
    <w:rsid w:val="00397D01"/>
    <w:rsid w:val="00397D9D"/>
    <w:rsid w:val="003A0C53"/>
    <w:rsid w:val="003A21A3"/>
    <w:rsid w:val="003A33A3"/>
    <w:rsid w:val="003A34B1"/>
    <w:rsid w:val="003A35F2"/>
    <w:rsid w:val="003A599B"/>
    <w:rsid w:val="003A77CB"/>
    <w:rsid w:val="003A7882"/>
    <w:rsid w:val="003B0BE6"/>
    <w:rsid w:val="003B1406"/>
    <w:rsid w:val="003C2274"/>
    <w:rsid w:val="003C2286"/>
    <w:rsid w:val="003C28DE"/>
    <w:rsid w:val="003C65C4"/>
    <w:rsid w:val="003C74BE"/>
    <w:rsid w:val="003C7E4A"/>
    <w:rsid w:val="003D1564"/>
    <w:rsid w:val="003D1C16"/>
    <w:rsid w:val="003D3B67"/>
    <w:rsid w:val="003D70BF"/>
    <w:rsid w:val="003E06AD"/>
    <w:rsid w:val="003E3A88"/>
    <w:rsid w:val="003E4D40"/>
    <w:rsid w:val="003E79E8"/>
    <w:rsid w:val="003F3A1D"/>
    <w:rsid w:val="003F3E0E"/>
    <w:rsid w:val="00400F51"/>
    <w:rsid w:val="00403459"/>
    <w:rsid w:val="00407712"/>
    <w:rsid w:val="004077E7"/>
    <w:rsid w:val="00407D26"/>
    <w:rsid w:val="00411BDE"/>
    <w:rsid w:val="00412B81"/>
    <w:rsid w:val="00414B41"/>
    <w:rsid w:val="0041587B"/>
    <w:rsid w:val="004160BB"/>
    <w:rsid w:val="0041625C"/>
    <w:rsid w:val="004202CA"/>
    <w:rsid w:val="0042093B"/>
    <w:rsid w:val="00421304"/>
    <w:rsid w:val="00424560"/>
    <w:rsid w:val="004271CC"/>
    <w:rsid w:val="0043020A"/>
    <w:rsid w:val="00430E30"/>
    <w:rsid w:val="00435B7D"/>
    <w:rsid w:val="00435C6A"/>
    <w:rsid w:val="0043668B"/>
    <w:rsid w:val="00441C6F"/>
    <w:rsid w:val="00441DC3"/>
    <w:rsid w:val="0044246F"/>
    <w:rsid w:val="00444F10"/>
    <w:rsid w:val="00445059"/>
    <w:rsid w:val="00447532"/>
    <w:rsid w:val="00451B2A"/>
    <w:rsid w:val="00451FE5"/>
    <w:rsid w:val="00452DFA"/>
    <w:rsid w:val="00453139"/>
    <w:rsid w:val="00453354"/>
    <w:rsid w:val="00455146"/>
    <w:rsid w:val="00456240"/>
    <w:rsid w:val="004600D8"/>
    <w:rsid w:val="004605D4"/>
    <w:rsid w:val="0046061A"/>
    <w:rsid w:val="004634E0"/>
    <w:rsid w:val="004658A5"/>
    <w:rsid w:val="0046646B"/>
    <w:rsid w:val="00467801"/>
    <w:rsid w:val="00467CC8"/>
    <w:rsid w:val="00470463"/>
    <w:rsid w:val="0047099A"/>
    <w:rsid w:val="00471620"/>
    <w:rsid w:val="004728CA"/>
    <w:rsid w:val="00473081"/>
    <w:rsid w:val="004738B1"/>
    <w:rsid w:val="0047463B"/>
    <w:rsid w:val="00476CE9"/>
    <w:rsid w:val="004779A8"/>
    <w:rsid w:val="00481367"/>
    <w:rsid w:val="004820CB"/>
    <w:rsid w:val="0048402D"/>
    <w:rsid w:val="00484293"/>
    <w:rsid w:val="004849E7"/>
    <w:rsid w:val="0048538C"/>
    <w:rsid w:val="00486D81"/>
    <w:rsid w:val="004873C9"/>
    <w:rsid w:val="00491FE6"/>
    <w:rsid w:val="00497888"/>
    <w:rsid w:val="004A0178"/>
    <w:rsid w:val="004A0323"/>
    <w:rsid w:val="004A106E"/>
    <w:rsid w:val="004A4F29"/>
    <w:rsid w:val="004A63C0"/>
    <w:rsid w:val="004B199B"/>
    <w:rsid w:val="004B3B49"/>
    <w:rsid w:val="004B44B4"/>
    <w:rsid w:val="004B48C1"/>
    <w:rsid w:val="004B7D17"/>
    <w:rsid w:val="004B7EE6"/>
    <w:rsid w:val="004C06AF"/>
    <w:rsid w:val="004C15D7"/>
    <w:rsid w:val="004C1DDF"/>
    <w:rsid w:val="004C227C"/>
    <w:rsid w:val="004C4E59"/>
    <w:rsid w:val="004C5C1B"/>
    <w:rsid w:val="004C6995"/>
    <w:rsid w:val="004C6A7A"/>
    <w:rsid w:val="004C72A9"/>
    <w:rsid w:val="004D0BD8"/>
    <w:rsid w:val="004D0F4B"/>
    <w:rsid w:val="004D2976"/>
    <w:rsid w:val="004D395F"/>
    <w:rsid w:val="004D3C49"/>
    <w:rsid w:val="004D3F17"/>
    <w:rsid w:val="004D6FCC"/>
    <w:rsid w:val="004D74B1"/>
    <w:rsid w:val="004E22C6"/>
    <w:rsid w:val="004E375F"/>
    <w:rsid w:val="004E7565"/>
    <w:rsid w:val="004E7CBF"/>
    <w:rsid w:val="004F0E3B"/>
    <w:rsid w:val="004F2279"/>
    <w:rsid w:val="004F5739"/>
    <w:rsid w:val="004F5A3F"/>
    <w:rsid w:val="004F7DC3"/>
    <w:rsid w:val="005017A4"/>
    <w:rsid w:val="00502F3F"/>
    <w:rsid w:val="0050513E"/>
    <w:rsid w:val="00505F81"/>
    <w:rsid w:val="00507865"/>
    <w:rsid w:val="00507BB7"/>
    <w:rsid w:val="00511537"/>
    <w:rsid w:val="00511BE1"/>
    <w:rsid w:val="00513642"/>
    <w:rsid w:val="005154D7"/>
    <w:rsid w:val="00515909"/>
    <w:rsid w:val="00516AC6"/>
    <w:rsid w:val="005179C8"/>
    <w:rsid w:val="00517C8B"/>
    <w:rsid w:val="00522938"/>
    <w:rsid w:val="00522A3D"/>
    <w:rsid w:val="00523957"/>
    <w:rsid w:val="00524E0E"/>
    <w:rsid w:val="00527603"/>
    <w:rsid w:val="00527837"/>
    <w:rsid w:val="00527B64"/>
    <w:rsid w:val="00532848"/>
    <w:rsid w:val="00534201"/>
    <w:rsid w:val="00534805"/>
    <w:rsid w:val="00534C95"/>
    <w:rsid w:val="005351BB"/>
    <w:rsid w:val="00536C5B"/>
    <w:rsid w:val="005407E3"/>
    <w:rsid w:val="00540C90"/>
    <w:rsid w:val="005414DC"/>
    <w:rsid w:val="00541E33"/>
    <w:rsid w:val="005421BE"/>
    <w:rsid w:val="00542DBE"/>
    <w:rsid w:val="00544043"/>
    <w:rsid w:val="00544FE7"/>
    <w:rsid w:val="005508FD"/>
    <w:rsid w:val="0055279F"/>
    <w:rsid w:val="00552C10"/>
    <w:rsid w:val="0055327D"/>
    <w:rsid w:val="00553677"/>
    <w:rsid w:val="0055481C"/>
    <w:rsid w:val="00556EEF"/>
    <w:rsid w:val="00557B0B"/>
    <w:rsid w:val="00560B7F"/>
    <w:rsid w:val="005611EA"/>
    <w:rsid w:val="005613B4"/>
    <w:rsid w:val="00561E5E"/>
    <w:rsid w:val="00564FA9"/>
    <w:rsid w:val="00565A88"/>
    <w:rsid w:val="00567C07"/>
    <w:rsid w:val="0057225A"/>
    <w:rsid w:val="00572A37"/>
    <w:rsid w:val="00574A90"/>
    <w:rsid w:val="00575518"/>
    <w:rsid w:val="0057588D"/>
    <w:rsid w:val="00575C4C"/>
    <w:rsid w:val="00575DDB"/>
    <w:rsid w:val="00576486"/>
    <w:rsid w:val="005764E6"/>
    <w:rsid w:val="0057757E"/>
    <w:rsid w:val="00577C91"/>
    <w:rsid w:val="00580748"/>
    <w:rsid w:val="005810CD"/>
    <w:rsid w:val="005819DD"/>
    <w:rsid w:val="00583B6E"/>
    <w:rsid w:val="0058520D"/>
    <w:rsid w:val="00586147"/>
    <w:rsid w:val="0058631E"/>
    <w:rsid w:val="005868FE"/>
    <w:rsid w:val="005879D5"/>
    <w:rsid w:val="005925ED"/>
    <w:rsid w:val="0059637B"/>
    <w:rsid w:val="00596EB6"/>
    <w:rsid w:val="005A31D9"/>
    <w:rsid w:val="005A4C29"/>
    <w:rsid w:val="005A52B9"/>
    <w:rsid w:val="005A5850"/>
    <w:rsid w:val="005A717C"/>
    <w:rsid w:val="005B1676"/>
    <w:rsid w:val="005B1C93"/>
    <w:rsid w:val="005B21C3"/>
    <w:rsid w:val="005B2A57"/>
    <w:rsid w:val="005B3773"/>
    <w:rsid w:val="005B3D66"/>
    <w:rsid w:val="005C12CE"/>
    <w:rsid w:val="005C29AC"/>
    <w:rsid w:val="005C3041"/>
    <w:rsid w:val="005C3AE9"/>
    <w:rsid w:val="005C5EDD"/>
    <w:rsid w:val="005C7F3C"/>
    <w:rsid w:val="005D07D8"/>
    <w:rsid w:val="005D0EC9"/>
    <w:rsid w:val="005D1970"/>
    <w:rsid w:val="005D2968"/>
    <w:rsid w:val="005D3901"/>
    <w:rsid w:val="005D63AC"/>
    <w:rsid w:val="005D6EA0"/>
    <w:rsid w:val="005E0286"/>
    <w:rsid w:val="005E21AF"/>
    <w:rsid w:val="005E46D0"/>
    <w:rsid w:val="005F07EA"/>
    <w:rsid w:val="005F0F39"/>
    <w:rsid w:val="005F3491"/>
    <w:rsid w:val="005F4D8A"/>
    <w:rsid w:val="005F4E83"/>
    <w:rsid w:val="005F4ED0"/>
    <w:rsid w:val="005F6A24"/>
    <w:rsid w:val="005F7EAD"/>
    <w:rsid w:val="006031D5"/>
    <w:rsid w:val="00603C76"/>
    <w:rsid w:val="00603EDD"/>
    <w:rsid w:val="00604BFB"/>
    <w:rsid w:val="00605285"/>
    <w:rsid w:val="0060564B"/>
    <w:rsid w:val="0061258C"/>
    <w:rsid w:val="00612E3B"/>
    <w:rsid w:val="006234BB"/>
    <w:rsid w:val="00624999"/>
    <w:rsid w:val="00627225"/>
    <w:rsid w:val="00627B5E"/>
    <w:rsid w:val="006301C3"/>
    <w:rsid w:val="006342B3"/>
    <w:rsid w:val="00640C6A"/>
    <w:rsid w:val="0064113A"/>
    <w:rsid w:val="00641ED0"/>
    <w:rsid w:val="0064592D"/>
    <w:rsid w:val="006472FB"/>
    <w:rsid w:val="00647C7A"/>
    <w:rsid w:val="0065143D"/>
    <w:rsid w:val="00656098"/>
    <w:rsid w:val="00660467"/>
    <w:rsid w:val="006620C9"/>
    <w:rsid w:val="006635F6"/>
    <w:rsid w:val="00665DE8"/>
    <w:rsid w:val="00666EE6"/>
    <w:rsid w:val="006672B9"/>
    <w:rsid w:val="006676FB"/>
    <w:rsid w:val="00667EC6"/>
    <w:rsid w:val="006712A1"/>
    <w:rsid w:val="00672CFC"/>
    <w:rsid w:val="00675774"/>
    <w:rsid w:val="00675D56"/>
    <w:rsid w:val="00685A5A"/>
    <w:rsid w:val="006863F2"/>
    <w:rsid w:val="006867ED"/>
    <w:rsid w:val="00686865"/>
    <w:rsid w:val="0068693F"/>
    <w:rsid w:val="00687DF0"/>
    <w:rsid w:val="00690CDF"/>
    <w:rsid w:val="00691CA6"/>
    <w:rsid w:val="00691DFE"/>
    <w:rsid w:val="006963C0"/>
    <w:rsid w:val="00696511"/>
    <w:rsid w:val="00696B27"/>
    <w:rsid w:val="00697175"/>
    <w:rsid w:val="0069793A"/>
    <w:rsid w:val="006A0F41"/>
    <w:rsid w:val="006A3541"/>
    <w:rsid w:val="006A3AA8"/>
    <w:rsid w:val="006A6BAB"/>
    <w:rsid w:val="006B24C6"/>
    <w:rsid w:val="006B345C"/>
    <w:rsid w:val="006C0D81"/>
    <w:rsid w:val="006C0FB8"/>
    <w:rsid w:val="006C3A57"/>
    <w:rsid w:val="006C4DA2"/>
    <w:rsid w:val="006C5776"/>
    <w:rsid w:val="006C6F3A"/>
    <w:rsid w:val="006D0B30"/>
    <w:rsid w:val="006D17AA"/>
    <w:rsid w:val="006D295A"/>
    <w:rsid w:val="006D440F"/>
    <w:rsid w:val="006D5177"/>
    <w:rsid w:val="006D69CF"/>
    <w:rsid w:val="006D6D4B"/>
    <w:rsid w:val="006E044C"/>
    <w:rsid w:val="006E0BE7"/>
    <w:rsid w:val="006E451A"/>
    <w:rsid w:val="006E617A"/>
    <w:rsid w:val="006E6726"/>
    <w:rsid w:val="006E68E0"/>
    <w:rsid w:val="006E69EA"/>
    <w:rsid w:val="006E750D"/>
    <w:rsid w:val="006F04C1"/>
    <w:rsid w:val="006F0919"/>
    <w:rsid w:val="006F0F6E"/>
    <w:rsid w:val="006F1CB5"/>
    <w:rsid w:val="006F2B6F"/>
    <w:rsid w:val="006F48A7"/>
    <w:rsid w:val="006F5E07"/>
    <w:rsid w:val="006F6395"/>
    <w:rsid w:val="006F6DDA"/>
    <w:rsid w:val="00701930"/>
    <w:rsid w:val="00702125"/>
    <w:rsid w:val="00703DAE"/>
    <w:rsid w:val="007069CD"/>
    <w:rsid w:val="00706C68"/>
    <w:rsid w:val="0070796A"/>
    <w:rsid w:val="00707B76"/>
    <w:rsid w:val="007109E1"/>
    <w:rsid w:val="00714318"/>
    <w:rsid w:val="007147CF"/>
    <w:rsid w:val="007162E4"/>
    <w:rsid w:val="00717C1B"/>
    <w:rsid w:val="00720272"/>
    <w:rsid w:val="007210A5"/>
    <w:rsid w:val="00723ACA"/>
    <w:rsid w:val="00724147"/>
    <w:rsid w:val="0072561D"/>
    <w:rsid w:val="00726E2C"/>
    <w:rsid w:val="00727DD3"/>
    <w:rsid w:val="007324D9"/>
    <w:rsid w:val="0073302C"/>
    <w:rsid w:val="00733069"/>
    <w:rsid w:val="00736E0A"/>
    <w:rsid w:val="007370B9"/>
    <w:rsid w:val="00737E91"/>
    <w:rsid w:val="00745670"/>
    <w:rsid w:val="00745B78"/>
    <w:rsid w:val="00745CE0"/>
    <w:rsid w:val="00746127"/>
    <w:rsid w:val="00746660"/>
    <w:rsid w:val="00747D97"/>
    <w:rsid w:val="00750CE6"/>
    <w:rsid w:val="007515B7"/>
    <w:rsid w:val="00755B21"/>
    <w:rsid w:val="00755E84"/>
    <w:rsid w:val="007606E2"/>
    <w:rsid w:val="0076105A"/>
    <w:rsid w:val="00767C3C"/>
    <w:rsid w:val="00767F40"/>
    <w:rsid w:val="00770B1E"/>
    <w:rsid w:val="0077164E"/>
    <w:rsid w:val="007720D9"/>
    <w:rsid w:val="007721E0"/>
    <w:rsid w:val="00775B63"/>
    <w:rsid w:val="00781725"/>
    <w:rsid w:val="0078271C"/>
    <w:rsid w:val="007842E4"/>
    <w:rsid w:val="00784C99"/>
    <w:rsid w:val="007853E3"/>
    <w:rsid w:val="00786322"/>
    <w:rsid w:val="007935AB"/>
    <w:rsid w:val="00796368"/>
    <w:rsid w:val="007A073D"/>
    <w:rsid w:val="007A2D8A"/>
    <w:rsid w:val="007A66A5"/>
    <w:rsid w:val="007A7449"/>
    <w:rsid w:val="007A7B81"/>
    <w:rsid w:val="007B2471"/>
    <w:rsid w:val="007B5C30"/>
    <w:rsid w:val="007B635F"/>
    <w:rsid w:val="007C093E"/>
    <w:rsid w:val="007C194A"/>
    <w:rsid w:val="007C1F6E"/>
    <w:rsid w:val="007C630E"/>
    <w:rsid w:val="007C6F73"/>
    <w:rsid w:val="007D1F67"/>
    <w:rsid w:val="007D2E98"/>
    <w:rsid w:val="007D4492"/>
    <w:rsid w:val="007D4C7C"/>
    <w:rsid w:val="007D5074"/>
    <w:rsid w:val="007D5274"/>
    <w:rsid w:val="007D67C5"/>
    <w:rsid w:val="007D7C13"/>
    <w:rsid w:val="007D7F30"/>
    <w:rsid w:val="007E1187"/>
    <w:rsid w:val="007E22A9"/>
    <w:rsid w:val="007E2ADA"/>
    <w:rsid w:val="007E2B32"/>
    <w:rsid w:val="007E4581"/>
    <w:rsid w:val="007E4761"/>
    <w:rsid w:val="007E71C1"/>
    <w:rsid w:val="007F1177"/>
    <w:rsid w:val="007F336A"/>
    <w:rsid w:val="007F3D5A"/>
    <w:rsid w:val="007F501B"/>
    <w:rsid w:val="007F534F"/>
    <w:rsid w:val="007F5BBB"/>
    <w:rsid w:val="007F7609"/>
    <w:rsid w:val="008021B4"/>
    <w:rsid w:val="00803491"/>
    <w:rsid w:val="00803C3A"/>
    <w:rsid w:val="00804F51"/>
    <w:rsid w:val="00807432"/>
    <w:rsid w:val="00807D8E"/>
    <w:rsid w:val="0081081E"/>
    <w:rsid w:val="008133A9"/>
    <w:rsid w:val="008150C0"/>
    <w:rsid w:val="00815BA5"/>
    <w:rsid w:val="0081667C"/>
    <w:rsid w:val="00816FFA"/>
    <w:rsid w:val="008204C8"/>
    <w:rsid w:val="00820820"/>
    <w:rsid w:val="008210BD"/>
    <w:rsid w:val="0082129E"/>
    <w:rsid w:val="008219DE"/>
    <w:rsid w:val="008227E2"/>
    <w:rsid w:val="00822FFA"/>
    <w:rsid w:val="00824325"/>
    <w:rsid w:val="008245E8"/>
    <w:rsid w:val="00824B25"/>
    <w:rsid w:val="00827AF4"/>
    <w:rsid w:val="00830463"/>
    <w:rsid w:val="00832F74"/>
    <w:rsid w:val="008331BA"/>
    <w:rsid w:val="00837C4D"/>
    <w:rsid w:val="008403E5"/>
    <w:rsid w:val="00841A0A"/>
    <w:rsid w:val="00844302"/>
    <w:rsid w:val="008449F8"/>
    <w:rsid w:val="00846E3B"/>
    <w:rsid w:val="00851A11"/>
    <w:rsid w:val="00851B65"/>
    <w:rsid w:val="00853D60"/>
    <w:rsid w:val="00854CA9"/>
    <w:rsid w:val="00854E6E"/>
    <w:rsid w:val="00854E97"/>
    <w:rsid w:val="00855BBA"/>
    <w:rsid w:val="00856FC0"/>
    <w:rsid w:val="00861927"/>
    <w:rsid w:val="00862F10"/>
    <w:rsid w:val="008637B8"/>
    <w:rsid w:val="00864359"/>
    <w:rsid w:val="008647F0"/>
    <w:rsid w:val="0086519E"/>
    <w:rsid w:val="008659BB"/>
    <w:rsid w:val="0086711B"/>
    <w:rsid w:val="00872129"/>
    <w:rsid w:val="00873D11"/>
    <w:rsid w:val="0087466D"/>
    <w:rsid w:val="00874A51"/>
    <w:rsid w:val="0087599A"/>
    <w:rsid w:val="00875B60"/>
    <w:rsid w:val="0087603F"/>
    <w:rsid w:val="0087655F"/>
    <w:rsid w:val="00877318"/>
    <w:rsid w:val="00877FAA"/>
    <w:rsid w:val="00880F9D"/>
    <w:rsid w:val="00882653"/>
    <w:rsid w:val="008851BE"/>
    <w:rsid w:val="0088531A"/>
    <w:rsid w:val="00890612"/>
    <w:rsid w:val="0089076A"/>
    <w:rsid w:val="00890D86"/>
    <w:rsid w:val="0089499B"/>
    <w:rsid w:val="008A3B1B"/>
    <w:rsid w:val="008A48D6"/>
    <w:rsid w:val="008A6817"/>
    <w:rsid w:val="008A7D1E"/>
    <w:rsid w:val="008B05C6"/>
    <w:rsid w:val="008B2336"/>
    <w:rsid w:val="008B721C"/>
    <w:rsid w:val="008B736B"/>
    <w:rsid w:val="008B7906"/>
    <w:rsid w:val="008C01C3"/>
    <w:rsid w:val="008C0250"/>
    <w:rsid w:val="008C196A"/>
    <w:rsid w:val="008C6547"/>
    <w:rsid w:val="008C706C"/>
    <w:rsid w:val="008D0416"/>
    <w:rsid w:val="008D166C"/>
    <w:rsid w:val="008D564D"/>
    <w:rsid w:val="008D5EBB"/>
    <w:rsid w:val="008D630D"/>
    <w:rsid w:val="008D6629"/>
    <w:rsid w:val="008D7CC5"/>
    <w:rsid w:val="008D7DC1"/>
    <w:rsid w:val="008E18AD"/>
    <w:rsid w:val="008E2BDB"/>
    <w:rsid w:val="008E3C29"/>
    <w:rsid w:val="008E3E32"/>
    <w:rsid w:val="008E431D"/>
    <w:rsid w:val="008E5B34"/>
    <w:rsid w:val="008E641A"/>
    <w:rsid w:val="008E66BE"/>
    <w:rsid w:val="008E675A"/>
    <w:rsid w:val="008F0742"/>
    <w:rsid w:val="008F0D66"/>
    <w:rsid w:val="008F267F"/>
    <w:rsid w:val="008F2F2F"/>
    <w:rsid w:val="008F4EBD"/>
    <w:rsid w:val="008F53B7"/>
    <w:rsid w:val="008F6F5F"/>
    <w:rsid w:val="00901ED3"/>
    <w:rsid w:val="00910405"/>
    <w:rsid w:val="009119E4"/>
    <w:rsid w:val="00912278"/>
    <w:rsid w:val="009145BC"/>
    <w:rsid w:val="009163FD"/>
    <w:rsid w:val="00917100"/>
    <w:rsid w:val="00922CF5"/>
    <w:rsid w:val="00924FE1"/>
    <w:rsid w:val="00925B39"/>
    <w:rsid w:val="009275AE"/>
    <w:rsid w:val="009277E1"/>
    <w:rsid w:val="00931766"/>
    <w:rsid w:val="0093223D"/>
    <w:rsid w:val="00932638"/>
    <w:rsid w:val="00933BA3"/>
    <w:rsid w:val="00936A3C"/>
    <w:rsid w:val="00942AD8"/>
    <w:rsid w:val="0094393F"/>
    <w:rsid w:val="00947728"/>
    <w:rsid w:val="00952617"/>
    <w:rsid w:val="009538FF"/>
    <w:rsid w:val="00954C36"/>
    <w:rsid w:val="00955A27"/>
    <w:rsid w:val="00956083"/>
    <w:rsid w:val="00956096"/>
    <w:rsid w:val="00957572"/>
    <w:rsid w:val="00961CF7"/>
    <w:rsid w:val="00961F78"/>
    <w:rsid w:val="00962312"/>
    <w:rsid w:val="009627D5"/>
    <w:rsid w:val="00964BE6"/>
    <w:rsid w:val="00967114"/>
    <w:rsid w:val="009675D5"/>
    <w:rsid w:val="00970FDB"/>
    <w:rsid w:val="00972FE0"/>
    <w:rsid w:val="00973F1C"/>
    <w:rsid w:val="00974894"/>
    <w:rsid w:val="00975AAD"/>
    <w:rsid w:val="0097735C"/>
    <w:rsid w:val="00985AF6"/>
    <w:rsid w:val="00985ED5"/>
    <w:rsid w:val="009902C1"/>
    <w:rsid w:val="00991B3F"/>
    <w:rsid w:val="00991DD9"/>
    <w:rsid w:val="00992275"/>
    <w:rsid w:val="00992F1D"/>
    <w:rsid w:val="00992F77"/>
    <w:rsid w:val="009938CB"/>
    <w:rsid w:val="00994947"/>
    <w:rsid w:val="0099719B"/>
    <w:rsid w:val="009A1804"/>
    <w:rsid w:val="009A2A0E"/>
    <w:rsid w:val="009A598D"/>
    <w:rsid w:val="009A5DC9"/>
    <w:rsid w:val="009A6D88"/>
    <w:rsid w:val="009A6EAA"/>
    <w:rsid w:val="009A724B"/>
    <w:rsid w:val="009B09FB"/>
    <w:rsid w:val="009B142E"/>
    <w:rsid w:val="009B38E6"/>
    <w:rsid w:val="009B415C"/>
    <w:rsid w:val="009B5256"/>
    <w:rsid w:val="009B6B09"/>
    <w:rsid w:val="009B70A3"/>
    <w:rsid w:val="009B72BC"/>
    <w:rsid w:val="009C148A"/>
    <w:rsid w:val="009C1AA2"/>
    <w:rsid w:val="009C292B"/>
    <w:rsid w:val="009C4183"/>
    <w:rsid w:val="009C49BD"/>
    <w:rsid w:val="009C566D"/>
    <w:rsid w:val="009C59A3"/>
    <w:rsid w:val="009C619E"/>
    <w:rsid w:val="009C73D0"/>
    <w:rsid w:val="009C7617"/>
    <w:rsid w:val="009C7948"/>
    <w:rsid w:val="009D0B85"/>
    <w:rsid w:val="009D1F43"/>
    <w:rsid w:val="009D2972"/>
    <w:rsid w:val="009D5354"/>
    <w:rsid w:val="009D68F2"/>
    <w:rsid w:val="009D6E71"/>
    <w:rsid w:val="009E1018"/>
    <w:rsid w:val="009E39C1"/>
    <w:rsid w:val="009E70B9"/>
    <w:rsid w:val="009E73D0"/>
    <w:rsid w:val="009F0263"/>
    <w:rsid w:val="009F1AAB"/>
    <w:rsid w:val="009F5D03"/>
    <w:rsid w:val="009F7314"/>
    <w:rsid w:val="00A0161C"/>
    <w:rsid w:val="00A02090"/>
    <w:rsid w:val="00A02A20"/>
    <w:rsid w:val="00A03C41"/>
    <w:rsid w:val="00A04870"/>
    <w:rsid w:val="00A10AF5"/>
    <w:rsid w:val="00A124DD"/>
    <w:rsid w:val="00A1292B"/>
    <w:rsid w:val="00A129CE"/>
    <w:rsid w:val="00A12F95"/>
    <w:rsid w:val="00A1787F"/>
    <w:rsid w:val="00A178BF"/>
    <w:rsid w:val="00A17B14"/>
    <w:rsid w:val="00A20CD4"/>
    <w:rsid w:val="00A2285E"/>
    <w:rsid w:val="00A22AA5"/>
    <w:rsid w:val="00A25129"/>
    <w:rsid w:val="00A27D81"/>
    <w:rsid w:val="00A31477"/>
    <w:rsid w:val="00A3351C"/>
    <w:rsid w:val="00A3369E"/>
    <w:rsid w:val="00A3529D"/>
    <w:rsid w:val="00A37507"/>
    <w:rsid w:val="00A40395"/>
    <w:rsid w:val="00A42033"/>
    <w:rsid w:val="00A42418"/>
    <w:rsid w:val="00A433DE"/>
    <w:rsid w:val="00A4449A"/>
    <w:rsid w:val="00A45CD2"/>
    <w:rsid w:val="00A50A59"/>
    <w:rsid w:val="00A53C1B"/>
    <w:rsid w:val="00A54982"/>
    <w:rsid w:val="00A55129"/>
    <w:rsid w:val="00A55594"/>
    <w:rsid w:val="00A55EDB"/>
    <w:rsid w:val="00A566EC"/>
    <w:rsid w:val="00A56EE6"/>
    <w:rsid w:val="00A57CC1"/>
    <w:rsid w:val="00A635F7"/>
    <w:rsid w:val="00A6373C"/>
    <w:rsid w:val="00A6688D"/>
    <w:rsid w:val="00A675B6"/>
    <w:rsid w:val="00A67737"/>
    <w:rsid w:val="00A745DA"/>
    <w:rsid w:val="00A74875"/>
    <w:rsid w:val="00A75998"/>
    <w:rsid w:val="00A762DD"/>
    <w:rsid w:val="00A76C21"/>
    <w:rsid w:val="00A7765C"/>
    <w:rsid w:val="00A77863"/>
    <w:rsid w:val="00A82E80"/>
    <w:rsid w:val="00A83F88"/>
    <w:rsid w:val="00A84C3D"/>
    <w:rsid w:val="00A84C91"/>
    <w:rsid w:val="00A84E1B"/>
    <w:rsid w:val="00A85C1A"/>
    <w:rsid w:val="00A862C4"/>
    <w:rsid w:val="00A87B78"/>
    <w:rsid w:val="00A907FF"/>
    <w:rsid w:val="00A91857"/>
    <w:rsid w:val="00A91EAC"/>
    <w:rsid w:val="00AA0DC6"/>
    <w:rsid w:val="00AA1403"/>
    <w:rsid w:val="00AA15FA"/>
    <w:rsid w:val="00AA20FC"/>
    <w:rsid w:val="00AA2A64"/>
    <w:rsid w:val="00AA7777"/>
    <w:rsid w:val="00AA7B4A"/>
    <w:rsid w:val="00AB0BC7"/>
    <w:rsid w:val="00AB0DB8"/>
    <w:rsid w:val="00AB0E1F"/>
    <w:rsid w:val="00AB11D8"/>
    <w:rsid w:val="00AB25CA"/>
    <w:rsid w:val="00AB49A8"/>
    <w:rsid w:val="00AB5E12"/>
    <w:rsid w:val="00AB617A"/>
    <w:rsid w:val="00AB7980"/>
    <w:rsid w:val="00AC2F4F"/>
    <w:rsid w:val="00AC454B"/>
    <w:rsid w:val="00AC4A8E"/>
    <w:rsid w:val="00AC58BA"/>
    <w:rsid w:val="00AC5F2E"/>
    <w:rsid w:val="00AD0C0F"/>
    <w:rsid w:val="00AD2F73"/>
    <w:rsid w:val="00AD4758"/>
    <w:rsid w:val="00AD5093"/>
    <w:rsid w:val="00AD5628"/>
    <w:rsid w:val="00AD7178"/>
    <w:rsid w:val="00AE04E9"/>
    <w:rsid w:val="00AE4F74"/>
    <w:rsid w:val="00AE6BB7"/>
    <w:rsid w:val="00AE6F86"/>
    <w:rsid w:val="00AF17BD"/>
    <w:rsid w:val="00AF21C2"/>
    <w:rsid w:val="00AF2E7D"/>
    <w:rsid w:val="00AF5AF1"/>
    <w:rsid w:val="00AF5FA3"/>
    <w:rsid w:val="00B0027D"/>
    <w:rsid w:val="00B03F9E"/>
    <w:rsid w:val="00B0623A"/>
    <w:rsid w:val="00B069D2"/>
    <w:rsid w:val="00B07C4D"/>
    <w:rsid w:val="00B1020E"/>
    <w:rsid w:val="00B10A73"/>
    <w:rsid w:val="00B111A2"/>
    <w:rsid w:val="00B1521D"/>
    <w:rsid w:val="00B166CA"/>
    <w:rsid w:val="00B17D1F"/>
    <w:rsid w:val="00B216EC"/>
    <w:rsid w:val="00B22D0A"/>
    <w:rsid w:val="00B24020"/>
    <w:rsid w:val="00B259ED"/>
    <w:rsid w:val="00B3016F"/>
    <w:rsid w:val="00B3137A"/>
    <w:rsid w:val="00B32000"/>
    <w:rsid w:val="00B32EA1"/>
    <w:rsid w:val="00B33121"/>
    <w:rsid w:val="00B335B8"/>
    <w:rsid w:val="00B37F2E"/>
    <w:rsid w:val="00B40053"/>
    <w:rsid w:val="00B403EE"/>
    <w:rsid w:val="00B414D8"/>
    <w:rsid w:val="00B41AFD"/>
    <w:rsid w:val="00B423AF"/>
    <w:rsid w:val="00B4269C"/>
    <w:rsid w:val="00B4494C"/>
    <w:rsid w:val="00B54C04"/>
    <w:rsid w:val="00B5575F"/>
    <w:rsid w:val="00B56524"/>
    <w:rsid w:val="00B56DB9"/>
    <w:rsid w:val="00B57E91"/>
    <w:rsid w:val="00B62BC1"/>
    <w:rsid w:val="00B630CB"/>
    <w:rsid w:val="00B63632"/>
    <w:rsid w:val="00B66B81"/>
    <w:rsid w:val="00B7001D"/>
    <w:rsid w:val="00B70841"/>
    <w:rsid w:val="00B720FC"/>
    <w:rsid w:val="00B740B0"/>
    <w:rsid w:val="00B80FED"/>
    <w:rsid w:val="00B81134"/>
    <w:rsid w:val="00B82171"/>
    <w:rsid w:val="00B833C5"/>
    <w:rsid w:val="00B84435"/>
    <w:rsid w:val="00B8529B"/>
    <w:rsid w:val="00B85E66"/>
    <w:rsid w:val="00B85F0D"/>
    <w:rsid w:val="00B87C23"/>
    <w:rsid w:val="00B912F8"/>
    <w:rsid w:val="00B9154C"/>
    <w:rsid w:val="00B91F06"/>
    <w:rsid w:val="00B920EF"/>
    <w:rsid w:val="00B93FB4"/>
    <w:rsid w:val="00B944EB"/>
    <w:rsid w:val="00B95B59"/>
    <w:rsid w:val="00BA0B67"/>
    <w:rsid w:val="00BA1106"/>
    <w:rsid w:val="00BA1D6D"/>
    <w:rsid w:val="00BA269D"/>
    <w:rsid w:val="00BA4BF3"/>
    <w:rsid w:val="00BA556A"/>
    <w:rsid w:val="00BA658B"/>
    <w:rsid w:val="00BB13EC"/>
    <w:rsid w:val="00BB2DDA"/>
    <w:rsid w:val="00BB435B"/>
    <w:rsid w:val="00BB4439"/>
    <w:rsid w:val="00BB4782"/>
    <w:rsid w:val="00BB51D1"/>
    <w:rsid w:val="00BB6E8E"/>
    <w:rsid w:val="00BC1BCE"/>
    <w:rsid w:val="00BC3063"/>
    <w:rsid w:val="00BC30F9"/>
    <w:rsid w:val="00BC3D96"/>
    <w:rsid w:val="00BC46B4"/>
    <w:rsid w:val="00BC4D1C"/>
    <w:rsid w:val="00BC4EBB"/>
    <w:rsid w:val="00BC58E8"/>
    <w:rsid w:val="00BD34CD"/>
    <w:rsid w:val="00BD3846"/>
    <w:rsid w:val="00BD43E5"/>
    <w:rsid w:val="00BD5C52"/>
    <w:rsid w:val="00BD6591"/>
    <w:rsid w:val="00BE022A"/>
    <w:rsid w:val="00BE4BC2"/>
    <w:rsid w:val="00BE4DC6"/>
    <w:rsid w:val="00BF0D74"/>
    <w:rsid w:val="00BF1D2E"/>
    <w:rsid w:val="00BF2576"/>
    <w:rsid w:val="00BF2A5D"/>
    <w:rsid w:val="00BF3945"/>
    <w:rsid w:val="00BF424F"/>
    <w:rsid w:val="00BF449F"/>
    <w:rsid w:val="00BF4C03"/>
    <w:rsid w:val="00BF5364"/>
    <w:rsid w:val="00BF6644"/>
    <w:rsid w:val="00C0556D"/>
    <w:rsid w:val="00C05935"/>
    <w:rsid w:val="00C06B32"/>
    <w:rsid w:val="00C06F2D"/>
    <w:rsid w:val="00C07D25"/>
    <w:rsid w:val="00C11B28"/>
    <w:rsid w:val="00C12FED"/>
    <w:rsid w:val="00C13C7D"/>
    <w:rsid w:val="00C1519F"/>
    <w:rsid w:val="00C17E0B"/>
    <w:rsid w:val="00C2273F"/>
    <w:rsid w:val="00C247B2"/>
    <w:rsid w:val="00C275F7"/>
    <w:rsid w:val="00C275FA"/>
    <w:rsid w:val="00C30311"/>
    <w:rsid w:val="00C30427"/>
    <w:rsid w:val="00C317F5"/>
    <w:rsid w:val="00C32275"/>
    <w:rsid w:val="00C33C92"/>
    <w:rsid w:val="00C34931"/>
    <w:rsid w:val="00C3640C"/>
    <w:rsid w:val="00C4222B"/>
    <w:rsid w:val="00C44A40"/>
    <w:rsid w:val="00C44DD4"/>
    <w:rsid w:val="00C4676E"/>
    <w:rsid w:val="00C479B7"/>
    <w:rsid w:val="00C47A71"/>
    <w:rsid w:val="00C50025"/>
    <w:rsid w:val="00C500C8"/>
    <w:rsid w:val="00C50919"/>
    <w:rsid w:val="00C50DA7"/>
    <w:rsid w:val="00C522E2"/>
    <w:rsid w:val="00C53629"/>
    <w:rsid w:val="00C54C6A"/>
    <w:rsid w:val="00C57EE9"/>
    <w:rsid w:val="00C603BD"/>
    <w:rsid w:val="00C60A9B"/>
    <w:rsid w:val="00C65CA8"/>
    <w:rsid w:val="00C67767"/>
    <w:rsid w:val="00C67C36"/>
    <w:rsid w:val="00C747E7"/>
    <w:rsid w:val="00C754A5"/>
    <w:rsid w:val="00C7633C"/>
    <w:rsid w:val="00C76CC9"/>
    <w:rsid w:val="00C774FC"/>
    <w:rsid w:val="00C825C3"/>
    <w:rsid w:val="00C83FBB"/>
    <w:rsid w:val="00C85C72"/>
    <w:rsid w:val="00C870D8"/>
    <w:rsid w:val="00C8738C"/>
    <w:rsid w:val="00C87FBD"/>
    <w:rsid w:val="00C90BF6"/>
    <w:rsid w:val="00C91B30"/>
    <w:rsid w:val="00C9340A"/>
    <w:rsid w:val="00C946F4"/>
    <w:rsid w:val="00C94EFF"/>
    <w:rsid w:val="00C97868"/>
    <w:rsid w:val="00C979E8"/>
    <w:rsid w:val="00CA0C69"/>
    <w:rsid w:val="00CA0F4C"/>
    <w:rsid w:val="00CA1300"/>
    <w:rsid w:val="00CA50FE"/>
    <w:rsid w:val="00CA7E08"/>
    <w:rsid w:val="00CB051F"/>
    <w:rsid w:val="00CB0754"/>
    <w:rsid w:val="00CB0ECC"/>
    <w:rsid w:val="00CB134A"/>
    <w:rsid w:val="00CB149D"/>
    <w:rsid w:val="00CB3D77"/>
    <w:rsid w:val="00CC1305"/>
    <w:rsid w:val="00CC20AD"/>
    <w:rsid w:val="00CC3C27"/>
    <w:rsid w:val="00CC3C77"/>
    <w:rsid w:val="00CC5EF4"/>
    <w:rsid w:val="00CC6837"/>
    <w:rsid w:val="00CC68AC"/>
    <w:rsid w:val="00CC7AD5"/>
    <w:rsid w:val="00CD07A0"/>
    <w:rsid w:val="00CD0B3B"/>
    <w:rsid w:val="00CD14B3"/>
    <w:rsid w:val="00CD17A9"/>
    <w:rsid w:val="00CD1ABA"/>
    <w:rsid w:val="00CD2411"/>
    <w:rsid w:val="00CD5681"/>
    <w:rsid w:val="00CD74CF"/>
    <w:rsid w:val="00CD75D9"/>
    <w:rsid w:val="00CD77B3"/>
    <w:rsid w:val="00CD77BE"/>
    <w:rsid w:val="00CD7D01"/>
    <w:rsid w:val="00CE2553"/>
    <w:rsid w:val="00CE2911"/>
    <w:rsid w:val="00CE2BBC"/>
    <w:rsid w:val="00CE3D9B"/>
    <w:rsid w:val="00CE40C2"/>
    <w:rsid w:val="00CE4C3C"/>
    <w:rsid w:val="00CE7695"/>
    <w:rsid w:val="00CE78FC"/>
    <w:rsid w:val="00CF0CBB"/>
    <w:rsid w:val="00CF198C"/>
    <w:rsid w:val="00CF205F"/>
    <w:rsid w:val="00CF290B"/>
    <w:rsid w:val="00CF37BC"/>
    <w:rsid w:val="00CF5BE0"/>
    <w:rsid w:val="00CF62FC"/>
    <w:rsid w:val="00CF6A02"/>
    <w:rsid w:val="00D00403"/>
    <w:rsid w:val="00D00944"/>
    <w:rsid w:val="00D00EBB"/>
    <w:rsid w:val="00D00F99"/>
    <w:rsid w:val="00D05A4F"/>
    <w:rsid w:val="00D06143"/>
    <w:rsid w:val="00D06F1C"/>
    <w:rsid w:val="00D07CFE"/>
    <w:rsid w:val="00D1264E"/>
    <w:rsid w:val="00D1331F"/>
    <w:rsid w:val="00D13912"/>
    <w:rsid w:val="00D14567"/>
    <w:rsid w:val="00D24A0A"/>
    <w:rsid w:val="00D2730F"/>
    <w:rsid w:val="00D27870"/>
    <w:rsid w:val="00D27C19"/>
    <w:rsid w:val="00D312DE"/>
    <w:rsid w:val="00D32072"/>
    <w:rsid w:val="00D33539"/>
    <w:rsid w:val="00D34A89"/>
    <w:rsid w:val="00D3542C"/>
    <w:rsid w:val="00D43B0A"/>
    <w:rsid w:val="00D44BB4"/>
    <w:rsid w:val="00D44BF6"/>
    <w:rsid w:val="00D465D6"/>
    <w:rsid w:val="00D5014F"/>
    <w:rsid w:val="00D50693"/>
    <w:rsid w:val="00D51FDD"/>
    <w:rsid w:val="00D542DA"/>
    <w:rsid w:val="00D57606"/>
    <w:rsid w:val="00D71683"/>
    <w:rsid w:val="00D7476F"/>
    <w:rsid w:val="00D74D94"/>
    <w:rsid w:val="00D75D92"/>
    <w:rsid w:val="00D76023"/>
    <w:rsid w:val="00D76211"/>
    <w:rsid w:val="00D76759"/>
    <w:rsid w:val="00D767F0"/>
    <w:rsid w:val="00D770A8"/>
    <w:rsid w:val="00D77227"/>
    <w:rsid w:val="00D8038C"/>
    <w:rsid w:val="00D803B1"/>
    <w:rsid w:val="00D80E4A"/>
    <w:rsid w:val="00D816D1"/>
    <w:rsid w:val="00D83608"/>
    <w:rsid w:val="00D84DAD"/>
    <w:rsid w:val="00D84FF3"/>
    <w:rsid w:val="00D86F95"/>
    <w:rsid w:val="00D91776"/>
    <w:rsid w:val="00D928FD"/>
    <w:rsid w:val="00D92BEC"/>
    <w:rsid w:val="00D93293"/>
    <w:rsid w:val="00D94266"/>
    <w:rsid w:val="00DA1775"/>
    <w:rsid w:val="00DA331C"/>
    <w:rsid w:val="00DA334D"/>
    <w:rsid w:val="00DA37C1"/>
    <w:rsid w:val="00DA71C4"/>
    <w:rsid w:val="00DB06D9"/>
    <w:rsid w:val="00DB2B0A"/>
    <w:rsid w:val="00DB3C63"/>
    <w:rsid w:val="00DB6EEA"/>
    <w:rsid w:val="00DB7C54"/>
    <w:rsid w:val="00DC04CE"/>
    <w:rsid w:val="00DC3739"/>
    <w:rsid w:val="00DC5AA0"/>
    <w:rsid w:val="00DC6768"/>
    <w:rsid w:val="00DC6FA7"/>
    <w:rsid w:val="00DC71DE"/>
    <w:rsid w:val="00DD1E38"/>
    <w:rsid w:val="00DD333F"/>
    <w:rsid w:val="00DD3AD3"/>
    <w:rsid w:val="00DD441F"/>
    <w:rsid w:val="00DD4ED8"/>
    <w:rsid w:val="00DD5732"/>
    <w:rsid w:val="00DD776B"/>
    <w:rsid w:val="00DE048E"/>
    <w:rsid w:val="00DE3609"/>
    <w:rsid w:val="00DE5EC3"/>
    <w:rsid w:val="00DE7B95"/>
    <w:rsid w:val="00DF2E5C"/>
    <w:rsid w:val="00DF321F"/>
    <w:rsid w:val="00DF3484"/>
    <w:rsid w:val="00DF4038"/>
    <w:rsid w:val="00DF4F41"/>
    <w:rsid w:val="00DF64A2"/>
    <w:rsid w:val="00DF6642"/>
    <w:rsid w:val="00E00037"/>
    <w:rsid w:val="00E00169"/>
    <w:rsid w:val="00E00277"/>
    <w:rsid w:val="00E00BB3"/>
    <w:rsid w:val="00E01878"/>
    <w:rsid w:val="00E01C22"/>
    <w:rsid w:val="00E07B52"/>
    <w:rsid w:val="00E12FF1"/>
    <w:rsid w:val="00E13D4E"/>
    <w:rsid w:val="00E15261"/>
    <w:rsid w:val="00E1543F"/>
    <w:rsid w:val="00E157BA"/>
    <w:rsid w:val="00E1664E"/>
    <w:rsid w:val="00E17422"/>
    <w:rsid w:val="00E20F0F"/>
    <w:rsid w:val="00E21311"/>
    <w:rsid w:val="00E24301"/>
    <w:rsid w:val="00E25FE3"/>
    <w:rsid w:val="00E261C4"/>
    <w:rsid w:val="00E30947"/>
    <w:rsid w:val="00E30F7B"/>
    <w:rsid w:val="00E328F1"/>
    <w:rsid w:val="00E34C04"/>
    <w:rsid w:val="00E352E1"/>
    <w:rsid w:val="00E35C50"/>
    <w:rsid w:val="00E36E06"/>
    <w:rsid w:val="00E423C5"/>
    <w:rsid w:val="00E42E10"/>
    <w:rsid w:val="00E4323E"/>
    <w:rsid w:val="00E47527"/>
    <w:rsid w:val="00E514F4"/>
    <w:rsid w:val="00E52949"/>
    <w:rsid w:val="00E52B8A"/>
    <w:rsid w:val="00E57BBD"/>
    <w:rsid w:val="00E57C4E"/>
    <w:rsid w:val="00E60179"/>
    <w:rsid w:val="00E60290"/>
    <w:rsid w:val="00E62A22"/>
    <w:rsid w:val="00E62EDF"/>
    <w:rsid w:val="00E641D6"/>
    <w:rsid w:val="00E65949"/>
    <w:rsid w:val="00E65A20"/>
    <w:rsid w:val="00E65C2C"/>
    <w:rsid w:val="00E713E1"/>
    <w:rsid w:val="00E72511"/>
    <w:rsid w:val="00E72DAA"/>
    <w:rsid w:val="00E72EB3"/>
    <w:rsid w:val="00E732D8"/>
    <w:rsid w:val="00E73392"/>
    <w:rsid w:val="00E7623F"/>
    <w:rsid w:val="00E76ED7"/>
    <w:rsid w:val="00E82A3E"/>
    <w:rsid w:val="00E82CCF"/>
    <w:rsid w:val="00E82FEC"/>
    <w:rsid w:val="00E84BFA"/>
    <w:rsid w:val="00E85509"/>
    <w:rsid w:val="00E9301A"/>
    <w:rsid w:val="00E94426"/>
    <w:rsid w:val="00E94457"/>
    <w:rsid w:val="00E954CF"/>
    <w:rsid w:val="00E97DBC"/>
    <w:rsid w:val="00EA4B87"/>
    <w:rsid w:val="00EA648E"/>
    <w:rsid w:val="00EA6EA4"/>
    <w:rsid w:val="00EA706D"/>
    <w:rsid w:val="00EA769D"/>
    <w:rsid w:val="00EB0908"/>
    <w:rsid w:val="00EB0BDA"/>
    <w:rsid w:val="00EB1376"/>
    <w:rsid w:val="00EB2141"/>
    <w:rsid w:val="00EB304D"/>
    <w:rsid w:val="00EB314E"/>
    <w:rsid w:val="00EB4659"/>
    <w:rsid w:val="00EB5258"/>
    <w:rsid w:val="00EC0438"/>
    <w:rsid w:val="00EC26BB"/>
    <w:rsid w:val="00EC2AD0"/>
    <w:rsid w:val="00EC3112"/>
    <w:rsid w:val="00EC5F58"/>
    <w:rsid w:val="00EC6969"/>
    <w:rsid w:val="00EC6CAE"/>
    <w:rsid w:val="00EC7651"/>
    <w:rsid w:val="00EC7839"/>
    <w:rsid w:val="00ED17BD"/>
    <w:rsid w:val="00ED3D16"/>
    <w:rsid w:val="00ED402C"/>
    <w:rsid w:val="00ED4C41"/>
    <w:rsid w:val="00ED680A"/>
    <w:rsid w:val="00ED6A40"/>
    <w:rsid w:val="00ED7226"/>
    <w:rsid w:val="00EE1C04"/>
    <w:rsid w:val="00EE3D33"/>
    <w:rsid w:val="00EE548E"/>
    <w:rsid w:val="00EE7245"/>
    <w:rsid w:val="00EE7FBF"/>
    <w:rsid w:val="00EF1975"/>
    <w:rsid w:val="00EF1D15"/>
    <w:rsid w:val="00EF2582"/>
    <w:rsid w:val="00F00756"/>
    <w:rsid w:val="00F00CF7"/>
    <w:rsid w:val="00F00ED9"/>
    <w:rsid w:val="00F015A0"/>
    <w:rsid w:val="00F04BA7"/>
    <w:rsid w:val="00F0649A"/>
    <w:rsid w:val="00F067B9"/>
    <w:rsid w:val="00F0795B"/>
    <w:rsid w:val="00F10DAD"/>
    <w:rsid w:val="00F1147B"/>
    <w:rsid w:val="00F11CA9"/>
    <w:rsid w:val="00F152AC"/>
    <w:rsid w:val="00F16BFA"/>
    <w:rsid w:val="00F2028E"/>
    <w:rsid w:val="00F20C9A"/>
    <w:rsid w:val="00F22CBD"/>
    <w:rsid w:val="00F2362E"/>
    <w:rsid w:val="00F23FC7"/>
    <w:rsid w:val="00F25361"/>
    <w:rsid w:val="00F31869"/>
    <w:rsid w:val="00F33658"/>
    <w:rsid w:val="00F33F0A"/>
    <w:rsid w:val="00F341DF"/>
    <w:rsid w:val="00F3431B"/>
    <w:rsid w:val="00F40F69"/>
    <w:rsid w:val="00F41180"/>
    <w:rsid w:val="00F417BA"/>
    <w:rsid w:val="00F42348"/>
    <w:rsid w:val="00F450F7"/>
    <w:rsid w:val="00F469D4"/>
    <w:rsid w:val="00F46A62"/>
    <w:rsid w:val="00F500CC"/>
    <w:rsid w:val="00F501DF"/>
    <w:rsid w:val="00F506FB"/>
    <w:rsid w:val="00F51B2D"/>
    <w:rsid w:val="00F570BC"/>
    <w:rsid w:val="00F57549"/>
    <w:rsid w:val="00F57621"/>
    <w:rsid w:val="00F60642"/>
    <w:rsid w:val="00F60CDC"/>
    <w:rsid w:val="00F60DEF"/>
    <w:rsid w:val="00F6143D"/>
    <w:rsid w:val="00F62E0C"/>
    <w:rsid w:val="00F64734"/>
    <w:rsid w:val="00F676EB"/>
    <w:rsid w:val="00F74895"/>
    <w:rsid w:val="00F75165"/>
    <w:rsid w:val="00F76000"/>
    <w:rsid w:val="00F76318"/>
    <w:rsid w:val="00F80ACA"/>
    <w:rsid w:val="00F81496"/>
    <w:rsid w:val="00F82B01"/>
    <w:rsid w:val="00F84E01"/>
    <w:rsid w:val="00F878D7"/>
    <w:rsid w:val="00F87EF6"/>
    <w:rsid w:val="00F917AE"/>
    <w:rsid w:val="00F9202E"/>
    <w:rsid w:val="00F92164"/>
    <w:rsid w:val="00F92798"/>
    <w:rsid w:val="00F92A15"/>
    <w:rsid w:val="00F940A3"/>
    <w:rsid w:val="00F94F66"/>
    <w:rsid w:val="00F953CC"/>
    <w:rsid w:val="00F9647E"/>
    <w:rsid w:val="00F9695D"/>
    <w:rsid w:val="00FA215B"/>
    <w:rsid w:val="00FA2881"/>
    <w:rsid w:val="00FA46AA"/>
    <w:rsid w:val="00FA4A98"/>
    <w:rsid w:val="00FA64CA"/>
    <w:rsid w:val="00FA700D"/>
    <w:rsid w:val="00FA7426"/>
    <w:rsid w:val="00FB018A"/>
    <w:rsid w:val="00FB05CB"/>
    <w:rsid w:val="00FB1152"/>
    <w:rsid w:val="00FB183B"/>
    <w:rsid w:val="00FB1E93"/>
    <w:rsid w:val="00FB2E78"/>
    <w:rsid w:val="00FB2F1A"/>
    <w:rsid w:val="00FB4B1A"/>
    <w:rsid w:val="00FC1506"/>
    <w:rsid w:val="00FC1956"/>
    <w:rsid w:val="00FC4522"/>
    <w:rsid w:val="00FC639E"/>
    <w:rsid w:val="00FC77B6"/>
    <w:rsid w:val="00FD45A9"/>
    <w:rsid w:val="00FE0D58"/>
    <w:rsid w:val="00FE12A0"/>
    <w:rsid w:val="00FE2D04"/>
    <w:rsid w:val="00FE354B"/>
    <w:rsid w:val="00FE3E70"/>
    <w:rsid w:val="00FE57D7"/>
    <w:rsid w:val="00FE5AB5"/>
    <w:rsid w:val="00FE6534"/>
    <w:rsid w:val="00FE6939"/>
    <w:rsid w:val="00FF11F8"/>
    <w:rsid w:val="00FF1686"/>
    <w:rsid w:val="00FF4D38"/>
    <w:rsid w:val="00FF6317"/>
    <w:rsid w:val="00FF6811"/>
    <w:rsid w:val="00FF754E"/>
    <w:rsid w:val="00FF7989"/>
    <w:rsid w:val="010E142A"/>
    <w:rsid w:val="01BB6CB5"/>
    <w:rsid w:val="023540DA"/>
    <w:rsid w:val="02552ADB"/>
    <w:rsid w:val="028F412A"/>
    <w:rsid w:val="0408555D"/>
    <w:rsid w:val="047C0DD8"/>
    <w:rsid w:val="056E79D0"/>
    <w:rsid w:val="05D17B09"/>
    <w:rsid w:val="072B226D"/>
    <w:rsid w:val="07C018A0"/>
    <w:rsid w:val="07C32454"/>
    <w:rsid w:val="08837563"/>
    <w:rsid w:val="090D2301"/>
    <w:rsid w:val="0A1E0CDC"/>
    <w:rsid w:val="0A835D9F"/>
    <w:rsid w:val="0AB35F5E"/>
    <w:rsid w:val="0AED01A3"/>
    <w:rsid w:val="0D167A3F"/>
    <w:rsid w:val="0E3434E5"/>
    <w:rsid w:val="170345DE"/>
    <w:rsid w:val="179F2BD8"/>
    <w:rsid w:val="17C908AD"/>
    <w:rsid w:val="181356ED"/>
    <w:rsid w:val="1C3F1C91"/>
    <w:rsid w:val="1C987654"/>
    <w:rsid w:val="1D4352B8"/>
    <w:rsid w:val="1D960FB9"/>
    <w:rsid w:val="1E385D59"/>
    <w:rsid w:val="1E624C58"/>
    <w:rsid w:val="1E9825BB"/>
    <w:rsid w:val="1EEC48E6"/>
    <w:rsid w:val="1FC971AD"/>
    <w:rsid w:val="203272EC"/>
    <w:rsid w:val="204D4C45"/>
    <w:rsid w:val="21222F1A"/>
    <w:rsid w:val="21712612"/>
    <w:rsid w:val="21D60166"/>
    <w:rsid w:val="24413861"/>
    <w:rsid w:val="24790BF4"/>
    <w:rsid w:val="251C08EE"/>
    <w:rsid w:val="25C40543"/>
    <w:rsid w:val="26261BBB"/>
    <w:rsid w:val="27C84F16"/>
    <w:rsid w:val="28A3126A"/>
    <w:rsid w:val="28C25140"/>
    <w:rsid w:val="29F30821"/>
    <w:rsid w:val="2B2648A5"/>
    <w:rsid w:val="2B42410B"/>
    <w:rsid w:val="2BA97DA5"/>
    <w:rsid w:val="2D1707FF"/>
    <w:rsid w:val="2DAF260E"/>
    <w:rsid w:val="2DCA480D"/>
    <w:rsid w:val="3161271E"/>
    <w:rsid w:val="32600B47"/>
    <w:rsid w:val="32FD4701"/>
    <w:rsid w:val="34216D79"/>
    <w:rsid w:val="34485E9F"/>
    <w:rsid w:val="35016C19"/>
    <w:rsid w:val="35D426F1"/>
    <w:rsid w:val="36425CAF"/>
    <w:rsid w:val="38675EA9"/>
    <w:rsid w:val="3A567860"/>
    <w:rsid w:val="3B8F1FE0"/>
    <w:rsid w:val="3C430BF7"/>
    <w:rsid w:val="3D6A6645"/>
    <w:rsid w:val="3E9C71F0"/>
    <w:rsid w:val="3FCA3CA5"/>
    <w:rsid w:val="3FDE22F1"/>
    <w:rsid w:val="3FEE3FC6"/>
    <w:rsid w:val="41FB24C6"/>
    <w:rsid w:val="424F15BA"/>
    <w:rsid w:val="431B7D49"/>
    <w:rsid w:val="44DF5F3D"/>
    <w:rsid w:val="4B2D4850"/>
    <w:rsid w:val="4CA00DB0"/>
    <w:rsid w:val="4CB72973"/>
    <w:rsid w:val="501422B0"/>
    <w:rsid w:val="50A37F04"/>
    <w:rsid w:val="52932A11"/>
    <w:rsid w:val="539C4111"/>
    <w:rsid w:val="58E25617"/>
    <w:rsid w:val="5948387D"/>
    <w:rsid w:val="5AA24431"/>
    <w:rsid w:val="5B7F0304"/>
    <w:rsid w:val="5D7B7DEE"/>
    <w:rsid w:val="5DCA5782"/>
    <w:rsid w:val="5EFA2C83"/>
    <w:rsid w:val="64721EC2"/>
    <w:rsid w:val="668E1166"/>
    <w:rsid w:val="67067210"/>
    <w:rsid w:val="693F1E83"/>
    <w:rsid w:val="69DE5A8B"/>
    <w:rsid w:val="69F7095B"/>
    <w:rsid w:val="6D9D796F"/>
    <w:rsid w:val="6E011534"/>
    <w:rsid w:val="6EA267BC"/>
    <w:rsid w:val="6F464C2C"/>
    <w:rsid w:val="6FE255CE"/>
    <w:rsid w:val="710378EA"/>
    <w:rsid w:val="711276F0"/>
    <w:rsid w:val="71765A3C"/>
    <w:rsid w:val="71920243"/>
    <w:rsid w:val="71B001B2"/>
    <w:rsid w:val="72A44F7C"/>
    <w:rsid w:val="730746D4"/>
    <w:rsid w:val="73A3169B"/>
    <w:rsid w:val="750E794C"/>
    <w:rsid w:val="750F29EA"/>
    <w:rsid w:val="752404B2"/>
    <w:rsid w:val="78340DE1"/>
    <w:rsid w:val="788A730A"/>
    <w:rsid w:val="79FA4FAB"/>
    <w:rsid w:val="7C5B2B0A"/>
    <w:rsid w:val="7C865C02"/>
    <w:rsid w:val="7FD40F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uiPriority="99" w:qFormat="1"/>
    <w:lsdException w:name="Subtitle" w:qFormat="1"/>
    <w:lsdException w:name="Hyperlink" w:uiPriority="99"/>
    <w:lsdException w:name="FollowedHyperlink" w:uiPriority="99" w:unhideWhenUsed="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6726"/>
    <w:pPr>
      <w:widowControl w:val="0"/>
      <w:jc w:val="both"/>
    </w:pPr>
    <w:rPr>
      <w:kern w:val="2"/>
      <w:sz w:val="21"/>
      <w:szCs w:val="24"/>
    </w:rPr>
  </w:style>
  <w:style w:type="paragraph" w:styleId="1">
    <w:name w:val="heading 1"/>
    <w:basedOn w:val="a"/>
    <w:next w:val="a"/>
    <w:qFormat/>
    <w:rsid w:val="00D43B0A"/>
    <w:pPr>
      <w:keepNext/>
      <w:keepLines/>
      <w:spacing w:line="578" w:lineRule="auto"/>
      <w:outlineLvl w:val="0"/>
    </w:pPr>
    <w:rPr>
      <w:b/>
      <w:bCs/>
      <w:kern w:val="44"/>
      <w:sz w:val="44"/>
      <w:szCs w:val="44"/>
    </w:rPr>
  </w:style>
  <w:style w:type="paragraph" w:styleId="2">
    <w:name w:val="heading 2"/>
    <w:basedOn w:val="a0"/>
    <w:qFormat/>
    <w:rsid w:val="00D43B0A"/>
    <w:pPr>
      <w:widowControl/>
      <w:spacing w:beforeAutospacing="1" w:afterAutospacing="1"/>
      <w:jc w:val="left"/>
      <w:outlineLvl w:val="1"/>
    </w:pPr>
    <w:rPr>
      <w:rFonts w:ascii="宋体" w:hAnsi="宋体" w:cs="宋体"/>
      <w:b w:val="0"/>
      <w:bCs w:val="0"/>
      <w:kern w:val="0"/>
      <w:sz w:val="24"/>
      <w:szCs w:val="48"/>
    </w:rPr>
  </w:style>
  <w:style w:type="paragraph" w:styleId="3">
    <w:name w:val="heading 3"/>
    <w:basedOn w:val="a"/>
    <w:next w:val="a"/>
    <w:link w:val="3Char"/>
    <w:qFormat/>
    <w:rsid w:val="00D43B0A"/>
    <w:pPr>
      <w:keepNext/>
      <w:keepLines/>
      <w:spacing w:before="260" w:after="260" w:line="416" w:lineRule="auto"/>
      <w:outlineLvl w:val="2"/>
    </w:pPr>
    <w:rPr>
      <w:b/>
      <w:bCs/>
      <w:sz w:val="32"/>
      <w:szCs w:val="32"/>
    </w:rPr>
  </w:style>
  <w:style w:type="paragraph" w:styleId="4">
    <w:name w:val="heading 4"/>
    <w:basedOn w:val="a"/>
    <w:next w:val="a"/>
    <w:link w:val="4Char"/>
    <w:qFormat/>
    <w:rsid w:val="00D43B0A"/>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link w:val="Char"/>
    <w:uiPriority w:val="99"/>
    <w:qFormat/>
    <w:rsid w:val="00D43B0A"/>
    <w:pPr>
      <w:jc w:val="center"/>
      <w:outlineLvl w:val="0"/>
    </w:pPr>
    <w:rPr>
      <w:rFonts w:ascii="Arial" w:hAnsi="Arial"/>
      <w:b/>
      <w:bCs/>
      <w:sz w:val="32"/>
      <w:szCs w:val="32"/>
    </w:rPr>
  </w:style>
  <w:style w:type="paragraph" w:styleId="a4">
    <w:name w:val="Document Map"/>
    <w:basedOn w:val="a"/>
    <w:rsid w:val="00D43B0A"/>
    <w:pPr>
      <w:shd w:val="clear" w:color="auto" w:fill="000080"/>
    </w:pPr>
  </w:style>
  <w:style w:type="paragraph" w:styleId="a5">
    <w:name w:val="annotation text"/>
    <w:basedOn w:val="a"/>
    <w:link w:val="Char0"/>
    <w:rsid w:val="00D43B0A"/>
    <w:pPr>
      <w:jc w:val="left"/>
    </w:pPr>
    <w:rPr>
      <w:kern w:val="0"/>
      <w:sz w:val="20"/>
    </w:rPr>
  </w:style>
  <w:style w:type="paragraph" w:styleId="a6">
    <w:name w:val="Body Text"/>
    <w:basedOn w:val="a"/>
    <w:link w:val="Char1"/>
    <w:rsid w:val="00D43B0A"/>
    <w:pPr>
      <w:spacing w:after="120"/>
    </w:pPr>
  </w:style>
  <w:style w:type="paragraph" w:styleId="a7">
    <w:name w:val="Body Text Indent"/>
    <w:basedOn w:val="a"/>
    <w:link w:val="Char2"/>
    <w:rsid w:val="00D43B0A"/>
    <w:pPr>
      <w:spacing w:after="120"/>
      <w:ind w:leftChars="200" w:left="420"/>
    </w:pPr>
  </w:style>
  <w:style w:type="paragraph" w:styleId="30">
    <w:name w:val="toc 3"/>
    <w:basedOn w:val="a"/>
    <w:next w:val="a"/>
    <w:uiPriority w:val="39"/>
    <w:rsid w:val="00D43B0A"/>
    <w:pPr>
      <w:tabs>
        <w:tab w:val="right" w:leader="middleDot" w:pos="8449"/>
      </w:tabs>
      <w:ind w:leftChars="400" w:left="840"/>
    </w:pPr>
  </w:style>
  <w:style w:type="paragraph" w:styleId="a8">
    <w:name w:val="Plain Text"/>
    <w:basedOn w:val="a"/>
    <w:link w:val="Char3"/>
    <w:uiPriority w:val="99"/>
    <w:rsid w:val="00D43B0A"/>
    <w:rPr>
      <w:rFonts w:ascii="宋体" w:hAnsi="Courier New"/>
      <w:szCs w:val="21"/>
    </w:rPr>
  </w:style>
  <w:style w:type="paragraph" w:styleId="a9">
    <w:name w:val="Date"/>
    <w:basedOn w:val="a"/>
    <w:next w:val="a"/>
    <w:link w:val="Char4"/>
    <w:rsid w:val="00D43B0A"/>
    <w:pPr>
      <w:ind w:leftChars="2500" w:left="100"/>
    </w:pPr>
  </w:style>
  <w:style w:type="paragraph" w:styleId="aa">
    <w:name w:val="Balloon Text"/>
    <w:basedOn w:val="a"/>
    <w:semiHidden/>
    <w:rsid w:val="00D43B0A"/>
    <w:rPr>
      <w:sz w:val="18"/>
      <w:szCs w:val="18"/>
    </w:rPr>
  </w:style>
  <w:style w:type="paragraph" w:styleId="ab">
    <w:name w:val="footer"/>
    <w:basedOn w:val="a"/>
    <w:link w:val="Char5"/>
    <w:uiPriority w:val="99"/>
    <w:rsid w:val="00D43B0A"/>
    <w:pPr>
      <w:tabs>
        <w:tab w:val="center" w:pos="4153"/>
        <w:tab w:val="right" w:pos="8306"/>
      </w:tabs>
      <w:snapToGrid w:val="0"/>
      <w:jc w:val="left"/>
    </w:pPr>
    <w:rPr>
      <w:sz w:val="18"/>
      <w:szCs w:val="18"/>
    </w:rPr>
  </w:style>
  <w:style w:type="paragraph" w:styleId="ac">
    <w:name w:val="header"/>
    <w:basedOn w:val="a"/>
    <w:link w:val="Char6"/>
    <w:uiPriority w:val="99"/>
    <w:rsid w:val="00D43B0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D43B0A"/>
  </w:style>
  <w:style w:type="paragraph" w:styleId="40">
    <w:name w:val="toc 4"/>
    <w:basedOn w:val="a"/>
    <w:next w:val="a"/>
    <w:uiPriority w:val="39"/>
    <w:rsid w:val="00D43B0A"/>
    <w:pPr>
      <w:ind w:leftChars="600" w:left="1260"/>
    </w:pPr>
  </w:style>
  <w:style w:type="paragraph" w:styleId="31">
    <w:name w:val="Body Text Indent 3"/>
    <w:basedOn w:val="a"/>
    <w:link w:val="3Char0"/>
    <w:rsid w:val="00D43B0A"/>
    <w:pPr>
      <w:spacing w:line="360" w:lineRule="auto"/>
      <w:ind w:left="357" w:firstLineChars="200" w:firstLine="480"/>
    </w:pPr>
    <w:rPr>
      <w:sz w:val="24"/>
    </w:rPr>
  </w:style>
  <w:style w:type="paragraph" w:styleId="20">
    <w:name w:val="toc 2"/>
    <w:basedOn w:val="a"/>
    <w:next w:val="a"/>
    <w:uiPriority w:val="39"/>
    <w:rsid w:val="00D43B0A"/>
    <w:pPr>
      <w:ind w:leftChars="200" w:left="420"/>
    </w:pPr>
  </w:style>
  <w:style w:type="paragraph" w:styleId="HTML">
    <w:name w:val="HTML Preformatted"/>
    <w:basedOn w:val="a"/>
    <w:link w:val="HTMLChar"/>
    <w:rsid w:val="00D43B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18"/>
      <w:szCs w:val="18"/>
    </w:rPr>
  </w:style>
  <w:style w:type="paragraph" w:styleId="ad">
    <w:name w:val="Normal (Web)"/>
    <w:basedOn w:val="1"/>
    <w:rsid w:val="00D43B0A"/>
  </w:style>
  <w:style w:type="table" w:styleId="ae">
    <w:name w:val="Table Grid"/>
    <w:basedOn w:val="a2"/>
    <w:rsid w:val="00D43B0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D43B0A"/>
    <w:rPr>
      <w:b/>
      <w:bCs/>
    </w:rPr>
  </w:style>
  <w:style w:type="character" w:styleId="af0">
    <w:name w:val="page number"/>
    <w:basedOn w:val="a1"/>
    <w:rsid w:val="00D43B0A"/>
  </w:style>
  <w:style w:type="character" w:styleId="af1">
    <w:name w:val="FollowedHyperlink"/>
    <w:uiPriority w:val="99"/>
    <w:unhideWhenUsed/>
    <w:rsid w:val="00D43B0A"/>
    <w:rPr>
      <w:color w:val="800080"/>
      <w:u w:val="single"/>
    </w:rPr>
  </w:style>
  <w:style w:type="character" w:styleId="af2">
    <w:name w:val="Hyperlink"/>
    <w:uiPriority w:val="99"/>
    <w:rsid w:val="00D43B0A"/>
    <w:rPr>
      <w:color w:val="136EC2"/>
      <w:u w:val="single"/>
    </w:rPr>
  </w:style>
  <w:style w:type="character" w:customStyle="1" w:styleId="Char">
    <w:name w:val="标题 Char"/>
    <w:link w:val="a0"/>
    <w:uiPriority w:val="99"/>
    <w:rsid w:val="00D43B0A"/>
    <w:rPr>
      <w:rFonts w:ascii="Arial" w:hAnsi="Arial" w:cs="Arial"/>
      <w:b/>
      <w:bCs/>
      <w:kern w:val="2"/>
      <w:sz w:val="32"/>
      <w:szCs w:val="32"/>
    </w:rPr>
  </w:style>
  <w:style w:type="character" w:customStyle="1" w:styleId="3Char">
    <w:name w:val="标题 3 Char"/>
    <w:link w:val="3"/>
    <w:semiHidden/>
    <w:rsid w:val="00D43B0A"/>
    <w:rPr>
      <w:b/>
      <w:bCs/>
      <w:kern w:val="2"/>
      <w:sz w:val="32"/>
      <w:szCs w:val="32"/>
    </w:rPr>
  </w:style>
  <w:style w:type="character" w:customStyle="1" w:styleId="4Char">
    <w:name w:val="标题 4 Char"/>
    <w:link w:val="4"/>
    <w:semiHidden/>
    <w:rsid w:val="00D43B0A"/>
    <w:rPr>
      <w:rFonts w:ascii="Cambria" w:eastAsia="宋体" w:hAnsi="Cambria" w:cs="Times New Roman"/>
      <w:b/>
      <w:bCs/>
      <w:kern w:val="2"/>
      <w:sz w:val="28"/>
      <w:szCs w:val="28"/>
    </w:rPr>
  </w:style>
  <w:style w:type="character" w:customStyle="1" w:styleId="Char0">
    <w:name w:val="批注文字 Char"/>
    <w:link w:val="a5"/>
    <w:rsid w:val="00D43B0A"/>
    <w:rPr>
      <w:szCs w:val="24"/>
    </w:rPr>
  </w:style>
  <w:style w:type="character" w:customStyle="1" w:styleId="Char1">
    <w:name w:val="正文文本 Char"/>
    <w:link w:val="a6"/>
    <w:rsid w:val="00D43B0A"/>
    <w:rPr>
      <w:kern w:val="2"/>
      <w:sz w:val="21"/>
      <w:szCs w:val="24"/>
    </w:rPr>
  </w:style>
  <w:style w:type="character" w:customStyle="1" w:styleId="Char2">
    <w:name w:val="正文文本缩进 Char"/>
    <w:link w:val="a7"/>
    <w:rsid w:val="00D43B0A"/>
    <w:rPr>
      <w:kern w:val="2"/>
      <w:sz w:val="21"/>
      <w:szCs w:val="24"/>
    </w:rPr>
  </w:style>
  <w:style w:type="character" w:customStyle="1" w:styleId="Char3">
    <w:name w:val="纯文本 Char"/>
    <w:link w:val="a8"/>
    <w:uiPriority w:val="99"/>
    <w:rsid w:val="00D43B0A"/>
    <w:rPr>
      <w:rFonts w:ascii="宋体" w:hAnsi="Courier New" w:cs="Courier New"/>
      <w:kern w:val="2"/>
      <w:sz w:val="21"/>
      <w:szCs w:val="21"/>
    </w:rPr>
  </w:style>
  <w:style w:type="character" w:customStyle="1" w:styleId="Char4">
    <w:name w:val="日期 Char"/>
    <w:link w:val="a9"/>
    <w:rsid w:val="00D43B0A"/>
    <w:rPr>
      <w:kern w:val="2"/>
      <w:sz w:val="21"/>
      <w:szCs w:val="24"/>
    </w:rPr>
  </w:style>
  <w:style w:type="character" w:customStyle="1" w:styleId="Char5">
    <w:name w:val="页脚 Char"/>
    <w:link w:val="ab"/>
    <w:uiPriority w:val="99"/>
    <w:rsid w:val="00D43B0A"/>
    <w:rPr>
      <w:kern w:val="2"/>
      <w:sz w:val="18"/>
      <w:szCs w:val="18"/>
    </w:rPr>
  </w:style>
  <w:style w:type="character" w:customStyle="1" w:styleId="Char6">
    <w:name w:val="页眉 Char"/>
    <w:link w:val="ac"/>
    <w:uiPriority w:val="99"/>
    <w:rsid w:val="00D43B0A"/>
    <w:rPr>
      <w:kern w:val="2"/>
      <w:sz w:val="18"/>
      <w:szCs w:val="18"/>
    </w:rPr>
  </w:style>
  <w:style w:type="character" w:customStyle="1" w:styleId="3Char0">
    <w:name w:val="正文文本缩进 3 Char"/>
    <w:link w:val="31"/>
    <w:rsid w:val="00D43B0A"/>
    <w:rPr>
      <w:kern w:val="2"/>
      <w:sz w:val="24"/>
      <w:szCs w:val="24"/>
    </w:rPr>
  </w:style>
  <w:style w:type="character" w:customStyle="1" w:styleId="HTMLChar">
    <w:name w:val="HTML 预设格式 Char"/>
    <w:link w:val="HTML"/>
    <w:rsid w:val="00D43B0A"/>
    <w:rPr>
      <w:rFonts w:ascii="宋体" w:hAnsi="宋体" w:cs="宋体"/>
      <w:sz w:val="18"/>
      <w:szCs w:val="18"/>
    </w:rPr>
  </w:style>
  <w:style w:type="character" w:customStyle="1" w:styleId="headline-content2">
    <w:name w:val="headline-content2"/>
    <w:basedOn w:val="a1"/>
    <w:rsid w:val="00D43B0A"/>
  </w:style>
  <w:style w:type="character" w:customStyle="1" w:styleId="Char10">
    <w:name w:val="批注文字 Char1"/>
    <w:rsid w:val="00D43B0A"/>
    <w:rPr>
      <w:kern w:val="2"/>
      <w:sz w:val="21"/>
      <w:szCs w:val="24"/>
    </w:rPr>
  </w:style>
  <w:style w:type="character" w:customStyle="1" w:styleId="3Char1">
    <w:name w:val="正文文本缩进 3 Char1"/>
    <w:rsid w:val="00D43B0A"/>
    <w:rPr>
      <w:kern w:val="2"/>
      <w:sz w:val="16"/>
      <w:szCs w:val="16"/>
    </w:rPr>
  </w:style>
  <w:style w:type="paragraph" w:styleId="af3">
    <w:name w:val="List Paragraph"/>
    <w:basedOn w:val="a"/>
    <w:uiPriority w:val="99"/>
    <w:qFormat/>
    <w:rsid w:val="00D43B0A"/>
    <w:pPr>
      <w:ind w:firstLineChars="200" w:firstLine="420"/>
    </w:pPr>
    <w:rPr>
      <w:rFonts w:ascii="Calibri" w:hAnsi="Calibri"/>
      <w:szCs w:val="22"/>
    </w:rPr>
  </w:style>
  <w:style w:type="paragraph" w:customStyle="1" w:styleId="11">
    <w:name w:val="样式1"/>
    <w:basedOn w:val="1"/>
    <w:rsid w:val="00D43B0A"/>
    <w:rPr>
      <w:sz w:val="24"/>
    </w:rPr>
  </w:style>
  <w:style w:type="paragraph" w:customStyle="1" w:styleId="p0">
    <w:name w:val="p0"/>
    <w:basedOn w:val="a"/>
    <w:rsid w:val="00D43B0A"/>
    <w:pPr>
      <w:widowControl/>
      <w:spacing w:beforeAutospacing="1" w:afterAutospacing="1"/>
      <w:jc w:val="left"/>
    </w:pPr>
    <w:rPr>
      <w:rFonts w:ascii="宋体" w:hAnsi="宋体" w:cs="宋体"/>
      <w:kern w:val="0"/>
      <w:sz w:val="24"/>
    </w:rPr>
  </w:style>
  <w:style w:type="paragraph" w:customStyle="1" w:styleId="GB2312552">
    <w:name w:val="样式 样式 (中文) 楷体_GB2312 四号 段前: 5 磅 段后: 5 磅 + 首行缩进:  2 字符"/>
    <w:basedOn w:val="a"/>
    <w:rsid w:val="00D43B0A"/>
    <w:pPr>
      <w:spacing w:before="100" w:after="100"/>
      <w:ind w:firstLineChars="200" w:firstLine="640"/>
    </w:pPr>
    <w:rPr>
      <w:rFonts w:eastAsia="仿宋_GB2312" w:cs="宋体"/>
      <w:sz w:val="30"/>
      <w:szCs w:val="20"/>
    </w:rPr>
  </w:style>
  <w:style w:type="paragraph" w:customStyle="1" w:styleId="Char7">
    <w:name w:val="Char"/>
    <w:basedOn w:val="a"/>
    <w:rsid w:val="00D43B0A"/>
  </w:style>
  <w:style w:type="paragraph" w:customStyle="1" w:styleId="CharChar4Char">
    <w:name w:val="Char Char4 Char"/>
    <w:basedOn w:val="a"/>
    <w:rsid w:val="00D43B0A"/>
    <w:pPr>
      <w:widowControl/>
      <w:spacing w:after="160" w:line="240" w:lineRule="exact"/>
      <w:jc w:val="left"/>
    </w:pPr>
  </w:style>
  <w:style w:type="character" w:customStyle="1" w:styleId="point-rank3">
    <w:name w:val="point-rank3"/>
    <w:rsid w:val="00D43B0A"/>
  </w:style>
  <w:style w:type="character" w:customStyle="1" w:styleId="rank3">
    <w:name w:val="rank3"/>
    <w:rsid w:val="00D43B0A"/>
  </w:style>
  <w:style w:type="character" w:customStyle="1" w:styleId="font41">
    <w:name w:val="font41"/>
    <w:basedOn w:val="a1"/>
    <w:rsid w:val="00D43B0A"/>
    <w:rPr>
      <w:rFonts w:ascii="宋体" w:eastAsia="宋体" w:hAnsi="宋体" w:cs="宋体" w:hint="eastAsia"/>
      <w:color w:val="000000"/>
      <w:sz w:val="20"/>
      <w:szCs w:val="20"/>
      <w:u w:val="none"/>
    </w:rPr>
  </w:style>
  <w:style w:type="character" w:customStyle="1" w:styleId="font21">
    <w:name w:val="font21"/>
    <w:basedOn w:val="a1"/>
    <w:rsid w:val="00D43B0A"/>
    <w:rPr>
      <w:rFonts w:ascii="Wingdings" w:hAnsi="Wingdings" w:cs="Wingdings"/>
      <w:color w:val="000000"/>
      <w:sz w:val="20"/>
      <w:szCs w:val="20"/>
      <w:u w:val="none"/>
    </w:rPr>
  </w:style>
  <w:style w:type="character" w:customStyle="1" w:styleId="font31">
    <w:name w:val="font31"/>
    <w:basedOn w:val="a1"/>
    <w:rsid w:val="00D43B0A"/>
    <w:rPr>
      <w:rFonts w:ascii="宋体" w:eastAsia="宋体" w:hAnsi="宋体" w:cs="宋体" w:hint="eastAsia"/>
      <w:color w:val="000000"/>
      <w:sz w:val="20"/>
      <w:szCs w:val="20"/>
      <w:u w:val="none"/>
    </w:rPr>
  </w:style>
  <w:style w:type="character" w:customStyle="1" w:styleId="font51">
    <w:name w:val="font51"/>
    <w:basedOn w:val="a1"/>
    <w:rsid w:val="00D43B0A"/>
    <w:rPr>
      <w:rFonts w:ascii="Wingdings" w:hAnsi="Wingdings" w:cs="Wingdings"/>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16</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三亚市2011年城乡居民基本医疗保险</dc:title>
  <dc:creator>user</dc:creator>
  <cp:lastModifiedBy>Administrator</cp:lastModifiedBy>
  <cp:revision>10</cp:revision>
  <cp:lastPrinted>2015-05-30T03:01:00Z</cp:lastPrinted>
  <dcterms:created xsi:type="dcterms:W3CDTF">2025-02-26T08:58:00Z</dcterms:created>
  <dcterms:modified xsi:type="dcterms:W3CDTF">2025-09-29T06:35:00Z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334C9D1200FE4E9FAC6C9AD7FC99396C_13</vt:lpwstr>
  </property>
</Properties>
</file>