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35CFD">
      <w:pPr>
        <w:pStyle w:val="2"/>
        <w:keepNext/>
        <w:keepLines/>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人和乡政府投资工程项目服务性收费及</w:t>
      </w:r>
    </w:p>
    <w:p w14:paraId="4111FAE9">
      <w:pPr>
        <w:pStyle w:val="2"/>
        <w:keepNext/>
        <w:keepLines/>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服务商管理办法</w:t>
      </w:r>
    </w:p>
    <w:p w14:paraId="721F8D53">
      <w:pPr>
        <w:rPr>
          <w:rFonts w:hint="eastAsia"/>
        </w:rPr>
      </w:pPr>
      <w:bookmarkStart w:id="0" w:name="_GoBack"/>
      <w:bookmarkEnd w:id="0"/>
    </w:p>
    <w:p w14:paraId="3F4EC688">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第一条 为规范我乡政府性投资工程项目服务收费标准，提高政府资金使用效益，降低政府购买服务成本，提高服务商质量，根据国家相关部门和行业协会有关规定，结合本乡实际，制定本办法。</w:t>
      </w:r>
    </w:p>
    <w:p w14:paraId="5A861DED">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第二条</w:t>
      </w:r>
      <w:r>
        <w:rPr>
          <w:rFonts w:hint="eastAsia" w:ascii="仿宋_GB2312" w:hAnsi="仿宋_GB2312" w:eastAsia="仿宋_GB2312" w:cs="仿宋_GB2312"/>
          <w:color w:val="000000"/>
          <w:kern w:val="0"/>
          <w:sz w:val="32"/>
          <w:szCs w:val="32"/>
          <w:lang w:val="en-US" w:eastAsia="zh-CN" w:bidi="ar"/>
        </w:rPr>
        <w:t xml:space="preserve"> 适用范围：人和乡所有使用财政性资金、政府融资性资金实施的工程建设项目，包括但不限于房建、市政、园林绿化、水利、交通等工程行业。 </w:t>
      </w:r>
    </w:p>
    <w:p w14:paraId="6E61074B">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第三条</w:t>
      </w:r>
      <w:r>
        <w:rPr>
          <w:rFonts w:hint="eastAsia" w:ascii="仿宋_GB2312" w:hAnsi="仿宋_GB2312" w:eastAsia="仿宋_GB2312" w:cs="仿宋_GB2312"/>
          <w:color w:val="000000"/>
          <w:kern w:val="0"/>
          <w:sz w:val="32"/>
          <w:szCs w:val="32"/>
          <w:lang w:val="en-US" w:eastAsia="zh-CN" w:bidi="ar"/>
        </w:rPr>
        <w:t xml:space="preserve"> 服务性收费项目。政府投资工程项目在前期决策、工程前期准备、工程施工、竣工验收等阶段按规定必须采用第三 方中介提供的相关咨询服务，包括：项目建议书、可行性研究报 告编制、地下管线探测费、环境影响评价报告书编制、水土保持报告书、洪水影响评价报告编制土地污染状况调查报告编制费、社会稳定风险评估、交通影响评价、地灾评估编制（压覆矿评估 编制）、日照分析报告编制、勘查设计、施工图审查、工程监理、 招标控制价编制、招标控制价评审费、第三方检测（桩基、实体 及道路弯沉）、全过程造价咨询、水保监测费、项目竣工造价审核费、项目竣工决（结）算评审费等。 </w:t>
      </w:r>
    </w:p>
    <w:p w14:paraId="12B11B6B">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第四条</w:t>
      </w:r>
      <w:r>
        <w:rPr>
          <w:rFonts w:hint="eastAsia" w:ascii="仿宋_GB2312" w:hAnsi="仿宋_GB2312" w:eastAsia="仿宋_GB2312" w:cs="仿宋_GB2312"/>
          <w:color w:val="000000"/>
          <w:kern w:val="0"/>
          <w:sz w:val="32"/>
          <w:szCs w:val="32"/>
          <w:lang w:val="en-US" w:eastAsia="zh-CN" w:bidi="ar"/>
        </w:rPr>
        <w:t xml:space="preserve"> 服务性收费采购方式。采购单位采购预算金额在分散采购限额标准 30 万元（不含）以下的服务类项目，按照《江西省网上中介服务超市管理办法》有关规定在网上中介超市选取中介服务。采购预算金额在 30 万元（含）-200 万元的服务类项目，采用竞争性谈判、磋商、询价等方式选取中介服务。采购预算金额在 200 万元（含）以上的服务类项目，采用公开招标方式 选取中介服务。 </w:t>
      </w:r>
    </w:p>
    <w:p w14:paraId="6D193D49">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其他特殊服务性项目和江西省政府购买服务指导目录以外的项目，按《中华人民共和国政府采购法》和《中华人民共和国 招标投标法》有关规定执行。 </w:t>
      </w:r>
    </w:p>
    <w:p w14:paraId="04AEDBA3">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第五条</w:t>
      </w:r>
      <w:r>
        <w:rPr>
          <w:rFonts w:hint="eastAsia" w:ascii="仿宋_GB2312" w:hAnsi="仿宋_GB2312" w:eastAsia="仿宋_GB2312" w:cs="仿宋_GB2312"/>
          <w:color w:val="000000"/>
          <w:kern w:val="0"/>
          <w:sz w:val="32"/>
          <w:szCs w:val="32"/>
          <w:lang w:val="en-US" w:eastAsia="zh-CN" w:bidi="ar"/>
        </w:rPr>
        <w:t xml:space="preserve"> 服务性收费标准 </w:t>
      </w:r>
    </w:p>
    <w:p w14:paraId="6A965386">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1.项目建议书和可行性研究报告咨询费。适用于房建、市政、园林绿化项目领域，包括编制项目建议书、评估项目建议书、评 估可行性研究报告等与编制可行性研究报告、建设项目前期工作 有关的咨询。项目建议书咨询费不超过 2 万元/个，可行性研究 报告咨询费按照工程概算总额分档执行，其中 500 万元以下的不 超过 1 万元/个，500 万元（含）-1000 万元的不超过 1.5 万元/ 个，1000 万元（含）-1 亿元的不超过 2.5 万元/个，1 亿元（含） 以上的不超过 3.5 万元/个。 </w:t>
      </w:r>
    </w:p>
    <w:p w14:paraId="26AA389F">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2.地下管线探测费。适用于房建、市政、园林绿化项目领域，主要内容是地下管线的探测并形成报告。按照不超过 2002 版《工程物探收费标准》的 70%计费。 </w:t>
      </w:r>
    </w:p>
    <w:p w14:paraId="691C72FA">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3.环境影响评价报告书编制费。适用于房建、市政、园林绿化和交通项目领域，包括环境影响评价报告书的编制、环境影响评价报告表的编制。房建、市政、园林绿化项目的环境影响评价报告书编制费不得超过 7.5 万元/个；交通项目环境影响评价报告书编制费不得超过 9 万元/个，影响评价报告表编制费（表格形式）不得超过 3 万元/个。 </w:t>
      </w:r>
    </w:p>
    <w:p w14:paraId="7A497292">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4.水土保持报告书编制费。适用于房建、市政、园林绿化、水利和交通项目领域，包括水土保持报告书的编制、水土保持报告表的编制。房建项目的水土保持报告书编制费不得超过 5 万元 /个，市政、园林绿化项目的水土保持报告书编制费不得超过 6万/个，水利项目水土保持报告书编制费不得超过 3 万元/个；水土保持报告表编制费（表格形式）不得超过 1 万元/个，交通项目水土保持报告书编制费不得超过 6 万元/个；水土保持报告表编制费（表格形式）不得超过 3 万元/个。 </w:t>
      </w:r>
    </w:p>
    <w:p w14:paraId="21C585FF">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5.洪水影响评价报告编制费。适用于水利项目领域，主要内容是项目洪水影响评价报告的编制。编制费不得超过 8 万元/个。 </w:t>
      </w:r>
    </w:p>
    <w:p w14:paraId="3C6A2DAB">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6.土地污染状况调查报告编制费。适用于房建、市政、园林绿化项目，主要内容是对土地污染状况的调查。编制费不得超过3 万元/个。 </w:t>
      </w:r>
    </w:p>
    <w:p w14:paraId="1FEA5ED7">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7.社会稳定风险评估咨询服务费。适用于房建、市政、园林绿化项目领域，主要内容是对项目社会稳定风险的评估。服务费不得超过 3 万元/个。 </w:t>
      </w:r>
    </w:p>
    <w:p w14:paraId="2F61D857">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8.交通影响评价费。适用于房建、市政、园林绿化和交通项目领域，主要内容是项目对交通影响的评价。房建、市政、园林绿化项目的交通影响评价费按不超过《中国城市规划研究交通评估收费最新标准》的 50%计费，交通项目中一级公路的交通影响评价费不得超过1万元/公里；二级公路不得超过0.5万元/公里。 </w:t>
      </w:r>
    </w:p>
    <w:p w14:paraId="40F66D79">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9.地灾评估编制/压覆矿评估编制费。适用于交通项目，主要内容是二级公路以上交通项目的地灾评估编制和压覆矿评估编制。地灾评估编制费不得超过 5 万元/个，压覆矿评估编制不得超过 2 万元/个（无煤炭资源）。 </w:t>
      </w:r>
    </w:p>
    <w:p w14:paraId="3335CEDA">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10.日照分析报告编制费。适用于房建、市政、园林绿化项目领域，主要内容是项目对周边房子的日照分析影响。编制费不得超过 1 元/平方（按地上计容建筑面积）。 </w:t>
      </w:r>
    </w:p>
    <w:p w14:paraId="24A1D4BA">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11.勘察设计费。适用于房建、市政、园林绿化、水利和交通项目领域，包括项目设计所需要的地质勘查、初步设计文件和施工图设计文件的服务。房建、市政、园林绿化项目的勘察设计费按不超过《工程勘察设计收费标准》的 60%计费；水利项目中小（二）型水库勘察设计费不得超过 5 万元/座、小（一）型水库勘察设计费不得超过 20 万元/座、河道治理勘察设计费按不超过项目建安费的 4.25%计费，灌区勘察设计费按不超过项目建安费的 4.5%计费、山塘勘察设计费不得超过 5000 元/座；交通项目的一级公路的勘察设计费不得超过 45 万元/Km，大中桥的勘察设计费不得超过 2000 元/m；二级公路的勘察设计费不得超过 18万元/Km，大中桥的勘察设计费不得超过 1600 元/m；三级公路的勘察设计费不得超过 8 万元/Km，大中桥的勘察设计费不得超过1300 元/m；四级公路的勘察设计费不得超过 2.5 万元/Km，大中桥的勘察设计费不得超过 1300 元/m；路面大中修、养护工程、安保工程及其他零星维修小型工程的勘察设计费（含可行性研究报告编制）按不超过项目建安费的 2.0%计费，低于 1 万元的按 1 万元计费。 </w:t>
      </w:r>
    </w:p>
    <w:p w14:paraId="444B1703">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12.施工图审查费。适用于房建、市政、园林绿化项目领域，主要内容是施工图审查机构按照有关法律、法规，对施工图涉及公共利益、公众安全和工程建设强制性标准的内容进行的审查。房建项目的勘察审查费不得超过12元/延米（低于2000元按2000元计费），施工图审查费不得超过 1.2 元/m²（含抗震、避雷）（低于 3500 元按 3500 元计费） ，施工图消防审查费不得超过 0.6 元/m²（低于 5000 元按 5000 元计费），施工图绿建审查费不得超过 0.24 元/m²（低于 5000 元按 5000 元计费），施工图人防审查费不得超过 4 元/m²（低于 5000 元按 5000 元计费）；市政项目、装修项目施工图审查费按不超过项目造价的 0.18%计费（低于3000 元按 3000 元计费）；装修消防项目施工图审查费按不超过项目造价的 0.07%计费，（低于 5000 元按 5000 元计费）。 </w:t>
      </w:r>
    </w:p>
    <w:p w14:paraId="15262578">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13.工程监理费。适用于房建、市政、园林绿化、水利和交通项目领域，包括施工前期准备阶段，施工阶段，竣工验收阶段和工程保修阶段的监理工作。房建、市政、园林绿化项目的监理费按照工程造价额分档执行，其中 400 万以下项目不高于工程造价的 1.2%计费；400 万（含）-3000 万项目不高于工程造价的 0.8% 计费，低于 4.8 万元的按 4.8 万元计费；3000 万（含）以上项目不高于工程造价的 0.7%计费，低于 24 万元的按 24 万元计费； </w:t>
      </w:r>
    </w:p>
    <w:p w14:paraId="7679D85E">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交通项目的监理费按不超过工程造价的 1.2%计费；水利项目监理费按照工程造价额分档执行，其中 400 万以下项目不高于工程造价的 1.5%计费；400 万（含）-3000 万项目不高于工程造价的1.2%计费，低于 6 万元的按 6 万元计费；3000 万（含）以上项目不高于工程造价的 1%计费，低于的 30 万元按 30 万元计费。 </w:t>
      </w:r>
    </w:p>
    <w:p w14:paraId="11F7B586">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14.招标控制价编制费。适用于房建、市政、园林绿化、交通项目领域，主要内容是项目招标前的招标控制价的编制。房建、市政、园林绿化、交通项目的招标控制价编制费按不超过工程造价的 0.2%计费，低于 1500 元的按 1500 元计费。 </w:t>
      </w:r>
    </w:p>
    <w:p w14:paraId="204A5BDE">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15.招标控制价评审费。适用于房建、市政、园林绿化、水利和交通项目领域，主要内容是聘请第三方的招标控制价评审。项目招标控制价评审费按《渝水区政府投资建设项目预、结算评审办法》（渝府办发〔2022〕51 号）规定的标准执行。 </w:t>
      </w:r>
    </w:p>
    <w:p w14:paraId="7FEA7A5D">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16.第三方检测费。适用于房建、市政、园林绿化、水利和交通项目领域，主要内容是房建的桩基、实体及道路弯沉；水利终检和交通的交工验收检测。市政道路弯沉检测费不得超过每个70 元/点次、 房建实体检测费不得超过 0.8 元/m²、桩基小应变检测费不得超过 25 元/根、桩基静载检测费不得超过 25 元/吨、钻芯法检测基桩费不得超过 160 元/米；水利项目终检费不得超过工程造价的 0.45%；交通的交工验收检测费不得超过 2 元/m²（不含桩基），小桥检测费不得超过 5000 元/座，中桥检测费不得超过 10000 元/座。 </w:t>
      </w:r>
    </w:p>
    <w:p w14:paraId="2D049141">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17.全过程造价咨询费。适用于房建、市政、园林绿化项目领域，包括施工前期招标控制价编制、施工过程造价控制、竣工后造价初审。全过程造价咨询费按不超过工程造价的 0.5%计费。 </w:t>
      </w:r>
    </w:p>
    <w:p w14:paraId="2F73ECE9">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18.水保监测费。适用于房建、市政、园林绿化项目领域，主要内容是项目实施过程中水土保持监测及验收。水保监测费不得超过 9 万元/个。 </w:t>
      </w:r>
    </w:p>
    <w:p w14:paraId="16B1D692">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19.项目竣工造价审核费。适用于房建、市政、园林绿化、水利和交通项目领域，主要内容是项目竣工后业主单位聘请第三方对施工单位报审造价的审核费。项目竣工造价审核费《渝水区政府投资建设项目预、结算评审办法》（渝府办发〔2022〕51 号）规定的标准执行。 </w:t>
      </w:r>
    </w:p>
    <w:p w14:paraId="62BBDA37">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20.项目竣工决（结）算评审费。适用于房建、市政、园林绿化、水利和交通项目领域，主要内容是财政聘请第三方的项目结算评审费。项目竣工决（结）算评审费按《渝水区政府投资建设项目预、结算评审办法》（渝府办发〔2022〕51 号）规定的标准执行。 </w:t>
      </w:r>
    </w:p>
    <w:p w14:paraId="238D9268">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21.其他服务性收费。其他未在本管理办法中列明的工程服务性收费项目，有相关行业文件计费标准的，按计费标准的 60%以内执行，没有计费标准的，按照最低市场价执行。 </w:t>
      </w:r>
    </w:p>
    <w:p w14:paraId="02A2C588">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第六条</w:t>
      </w:r>
      <w:r>
        <w:rPr>
          <w:rFonts w:hint="eastAsia" w:ascii="仿宋_GB2312" w:hAnsi="仿宋_GB2312" w:eastAsia="仿宋_GB2312" w:cs="仿宋_GB2312"/>
          <w:color w:val="000000"/>
          <w:kern w:val="0"/>
          <w:sz w:val="32"/>
          <w:szCs w:val="32"/>
          <w:lang w:val="en-US" w:eastAsia="zh-CN" w:bidi="ar"/>
        </w:rPr>
        <w:t xml:space="preserve"> 工程招标比例下浮。</w:t>
      </w:r>
    </w:p>
    <w:p w14:paraId="5C6488E5">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采用合理低价法和综合评分法的工程项目应在招标文件中明确合理下浮系数。公开招标及政府采购限额以下，由建设单位直接发包或邀请招标的项目在财政预算审核控制价基础上下浮6%；如没有做财政预算审核，则聘请第三方审计在财审中心参考价基础上出结算报告，结算报告下浮6%为结算金额。</w:t>
      </w:r>
    </w:p>
    <w:p w14:paraId="76975637">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第七条</w:t>
      </w:r>
      <w:r>
        <w:rPr>
          <w:rFonts w:hint="eastAsia" w:ascii="仿宋_GB2312" w:hAnsi="仿宋_GB2312" w:eastAsia="仿宋_GB2312" w:cs="仿宋_GB2312"/>
          <w:color w:val="000000"/>
          <w:kern w:val="0"/>
          <w:sz w:val="32"/>
          <w:szCs w:val="32"/>
          <w:lang w:val="en-US" w:eastAsia="zh-CN" w:bidi="ar"/>
        </w:rPr>
        <w:t xml:space="preserve"> 本管理办法规定的服务性收费标准适用于一般普通政府投资工程项目，政府融资项目、重大工程项目、工程复杂项目或有特殊要求的项目服务性收费实行一事一议。 </w:t>
      </w:r>
    </w:p>
    <w:p w14:paraId="25FFE5E5">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第八条</w:t>
      </w:r>
      <w:r>
        <w:rPr>
          <w:rFonts w:hint="eastAsia" w:ascii="仿宋_GB2312" w:hAnsi="仿宋_GB2312" w:eastAsia="仿宋_GB2312" w:cs="仿宋_GB2312"/>
          <w:color w:val="000000"/>
          <w:kern w:val="0"/>
          <w:sz w:val="32"/>
          <w:szCs w:val="32"/>
          <w:lang w:val="en-US" w:eastAsia="zh-CN" w:bidi="ar"/>
        </w:rPr>
        <w:t xml:space="preserve"> 所有政府投资工程项目由业主单位全权负责。业主单位主管部门承担工程项目监管责任。 </w:t>
      </w:r>
    </w:p>
    <w:p w14:paraId="444CFFD0">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第九条 </w:t>
      </w:r>
      <w:r>
        <w:rPr>
          <w:rFonts w:hint="eastAsia" w:ascii="仿宋_GB2312" w:hAnsi="仿宋_GB2312" w:eastAsia="仿宋_GB2312" w:cs="仿宋_GB2312"/>
          <w:color w:val="000000"/>
          <w:kern w:val="0"/>
          <w:sz w:val="32"/>
          <w:szCs w:val="32"/>
          <w:lang w:val="en-US" w:eastAsia="zh-CN" w:bidi="ar"/>
        </w:rPr>
        <w:t xml:space="preserve">业主单位根据工程项目的性质、规模和要求，选用具有相应资质的中介服务机构。 </w:t>
      </w:r>
    </w:p>
    <w:p w14:paraId="4E44D3DC">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第十条</w:t>
      </w:r>
      <w:r>
        <w:rPr>
          <w:rFonts w:hint="eastAsia" w:ascii="仿宋_GB2312" w:hAnsi="仿宋_GB2312" w:eastAsia="仿宋_GB2312" w:cs="仿宋_GB2312"/>
          <w:color w:val="000000"/>
          <w:kern w:val="0"/>
          <w:sz w:val="32"/>
          <w:szCs w:val="32"/>
          <w:lang w:val="en-US" w:eastAsia="zh-CN" w:bidi="ar"/>
        </w:rPr>
        <w:t xml:space="preserve"> 业主单位依据本管理办法规定的计费标准，与工程项目所涉中介机构协商确认服务收费额度，报主管部门审核批准和财政部门备案。 </w:t>
      </w:r>
    </w:p>
    <w:p w14:paraId="55C54058">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第十一条</w:t>
      </w:r>
      <w:r>
        <w:rPr>
          <w:rFonts w:hint="eastAsia" w:ascii="仿宋_GB2312" w:hAnsi="仿宋_GB2312" w:eastAsia="仿宋_GB2312" w:cs="仿宋_GB2312"/>
          <w:color w:val="000000"/>
          <w:kern w:val="0"/>
          <w:sz w:val="32"/>
          <w:szCs w:val="32"/>
          <w:lang w:val="en-US" w:eastAsia="zh-CN" w:bidi="ar"/>
        </w:rPr>
        <w:t xml:space="preserve"> 乡财政部门在拨付相关项目服务费用时，须依照本管理办法规定审核拨付。</w:t>
      </w:r>
    </w:p>
    <w:p w14:paraId="65E4A87E">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第十二条</w:t>
      </w:r>
      <w:r>
        <w:rPr>
          <w:rFonts w:hint="eastAsia" w:ascii="仿宋_GB2312" w:hAnsi="仿宋_GB2312" w:eastAsia="仿宋_GB2312" w:cs="仿宋_GB2312"/>
          <w:color w:val="000000"/>
          <w:kern w:val="0"/>
          <w:sz w:val="32"/>
          <w:szCs w:val="32"/>
          <w:lang w:val="en-US" w:eastAsia="zh-CN" w:bidi="ar"/>
        </w:rPr>
        <w:t>人和乡政府投财政投资评资工程项目建立第三方服务商及施工单位库，邀请招标或“三重一大”选取第三方服务及施工方时，可以通过摇号、服务评价、资质考核、项目质量效果等方式在人和乡第三方服务商及施工单位库选取，按程序办理，最终确定中标单位。</w:t>
      </w:r>
    </w:p>
    <w:p w14:paraId="2FC3F6A2">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第十三条</w:t>
      </w:r>
      <w:r>
        <w:rPr>
          <w:rFonts w:hint="default" w:ascii="仿宋_GB2312" w:hAnsi="仿宋_GB2312" w:eastAsia="仿宋_GB2312" w:cs="仿宋_GB2312"/>
          <w:b/>
          <w:bCs/>
          <w:color w:val="000000"/>
          <w:kern w:val="0"/>
          <w:sz w:val="32"/>
          <w:szCs w:val="32"/>
          <w:lang w:eastAsia="zh-CN" w:bidi="ar"/>
        </w:rPr>
        <w:t xml:space="preserve"> </w:t>
      </w:r>
      <w:r>
        <w:rPr>
          <w:rFonts w:hint="default" w:ascii="仿宋_GB2312" w:hAnsi="仿宋_GB2312" w:eastAsia="仿宋_GB2312" w:cs="仿宋_GB2312"/>
          <w:color w:val="000000"/>
          <w:kern w:val="0"/>
          <w:sz w:val="32"/>
          <w:szCs w:val="32"/>
          <w:lang w:val="en-US" w:eastAsia="zh-CN" w:bidi="ar"/>
        </w:rPr>
        <w:t>强化中介机构管理。建设单位应当督促中介机构依法依规、客观公正开展业务。应加强对中介服务机构的监督管理，严肃查处弄虚作假等行为，并及时将查处情况通报中介超市等平台管理机构，由其按规定采取清退出库等处理措施</w:t>
      </w:r>
      <w:r>
        <w:rPr>
          <w:rFonts w:hint="eastAsia" w:ascii="仿宋_GB2312" w:hAnsi="仿宋_GB2312" w:eastAsia="仿宋_GB2312" w:cs="仿宋_GB2312"/>
          <w:color w:val="000000"/>
          <w:kern w:val="0"/>
          <w:sz w:val="32"/>
          <w:szCs w:val="32"/>
          <w:lang w:val="en-US" w:eastAsia="zh-CN" w:bidi="ar"/>
        </w:rPr>
        <w:t>，不再合作</w:t>
      </w:r>
      <w:r>
        <w:rPr>
          <w:rFonts w:hint="default" w:ascii="仿宋_GB2312" w:hAnsi="仿宋_GB2312" w:eastAsia="仿宋_GB2312" w:cs="仿宋_GB2312"/>
          <w:color w:val="000000"/>
          <w:kern w:val="0"/>
          <w:sz w:val="32"/>
          <w:szCs w:val="32"/>
          <w:lang w:val="en-US" w:eastAsia="zh-CN" w:bidi="ar"/>
        </w:rPr>
        <w:t>。</w:t>
      </w:r>
    </w:p>
    <w:p w14:paraId="52AA519D">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第十四条  </w:t>
      </w:r>
      <w:r>
        <w:rPr>
          <w:rFonts w:hint="eastAsia" w:ascii="仿宋_GB2312" w:hAnsi="仿宋_GB2312" w:eastAsia="仿宋_GB2312" w:cs="仿宋_GB2312"/>
          <w:color w:val="000000"/>
          <w:kern w:val="0"/>
          <w:sz w:val="32"/>
          <w:szCs w:val="32"/>
          <w:lang w:val="en-US" w:eastAsia="zh-CN" w:bidi="ar"/>
        </w:rPr>
        <w:t>为了规范人和乡政府投资建设项目评审工作，加强财政投资项目的评审监督，提高投资效益，依据渝水区《渝水区政府投资建设项目预、结算评审办法》 渝府办发〔2022〕5号，建筑安装工程费在200万元以下的预、结算项目实行备案制，由建设单位按相关规定自行委托中介机构进行评审，评审结果交至财审中心备案，相关资料由建设单位保存，财审中心每年按一定比例对已备案项目进行抽审，其中：50万（含）以下抽审 10%、50万-100万(含）抽审15%、100万-200万抽审 20%，考核率大于 2%-5%（含）则扣减服务费用 10%金额；大于 5%-8%（含）扣减 25%；大于 8%-10%（含）扣减 35%；大于 10%则扣减全部费用，一年内不得承接人和乡财政投资评审业务。</w:t>
      </w:r>
    </w:p>
    <w:p w14:paraId="13E9203E">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第十五条</w:t>
      </w:r>
      <w:r>
        <w:rPr>
          <w:rFonts w:hint="eastAsia" w:ascii="仿宋_GB2312" w:hAnsi="仿宋_GB2312" w:eastAsia="仿宋_GB2312" w:cs="仿宋_GB2312"/>
          <w:color w:val="000000"/>
          <w:kern w:val="0"/>
          <w:sz w:val="32"/>
          <w:szCs w:val="32"/>
          <w:lang w:val="en-US" w:eastAsia="zh-CN" w:bidi="ar"/>
        </w:rPr>
        <w:t>招标代理做好招标工作的同时，要做好合同的拟定工作，确保合同与招标时要求保持一致，如不一致，扣减50%的费用；招标代理公司如没有履行好职责，承担相应法律法规及行政处罚，同时该项目招标代理费2倍罚款交于乡政府，不得承接人和乡招标代理业务。</w:t>
      </w:r>
    </w:p>
    <w:p w14:paraId="3E9CFB3C">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 第十</w:t>
      </w:r>
      <w:r>
        <w:rPr>
          <w:rFonts w:hint="default" w:ascii="仿宋_GB2312" w:hAnsi="仿宋_GB2312" w:eastAsia="仿宋_GB2312" w:cs="仿宋_GB2312"/>
          <w:b/>
          <w:bCs/>
          <w:color w:val="000000"/>
          <w:kern w:val="0"/>
          <w:sz w:val="32"/>
          <w:szCs w:val="32"/>
          <w:lang w:eastAsia="zh-CN" w:bidi="ar"/>
        </w:rPr>
        <w:t>六</w:t>
      </w:r>
      <w:r>
        <w:rPr>
          <w:rFonts w:hint="eastAsia"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color w:val="000000"/>
          <w:kern w:val="0"/>
          <w:sz w:val="32"/>
          <w:szCs w:val="32"/>
          <w:lang w:val="en-US" w:eastAsia="zh-CN" w:bidi="ar"/>
        </w:rPr>
        <w:t xml:space="preserve"> 本管理办法自公布之日起 后执行，由人和乡人民政府负责解释。</w:t>
      </w:r>
    </w:p>
    <w:p w14:paraId="2A1B5CBA">
      <w:pPr>
        <w:keepNext w:val="0"/>
        <w:keepLines w:val="0"/>
        <w:pageBreakBefore w:val="0"/>
        <w:widowControl/>
        <w:suppressLineNumbers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000000"/>
          <w:kern w:val="0"/>
          <w:sz w:val="32"/>
          <w:szCs w:val="32"/>
          <w:u w:val="single"/>
          <w:lang w:val="en-US" w:eastAsia="zh-CN" w:bidi="ar"/>
        </w:rPr>
      </w:pPr>
    </w:p>
    <w:p w14:paraId="519152C9">
      <w:pPr>
        <w:keepNext w:val="0"/>
        <w:keepLines w:val="0"/>
        <w:pageBreakBefore w:val="0"/>
        <w:widowControl/>
        <w:suppressLineNumbers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000000"/>
          <w:kern w:val="0"/>
          <w:sz w:val="32"/>
          <w:szCs w:val="32"/>
          <w:u w:val="single"/>
          <w:lang w:val="en-US" w:eastAsia="zh-CN" w:bidi="ar"/>
        </w:rPr>
      </w:pPr>
    </w:p>
    <w:p w14:paraId="62D4741C">
      <w:pPr>
        <w:keepNext w:val="0"/>
        <w:keepLines w:val="0"/>
        <w:pageBreakBefore w:val="0"/>
        <w:widowControl/>
        <w:suppressLineNumbers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000000"/>
          <w:kern w:val="0"/>
          <w:sz w:val="32"/>
          <w:szCs w:val="32"/>
          <w:u w:val="single"/>
          <w:lang w:val="en-US" w:eastAsia="zh-CN" w:bidi="ar"/>
        </w:rPr>
      </w:pPr>
    </w:p>
    <w:p w14:paraId="115930D3">
      <w:pPr>
        <w:keepNext w:val="0"/>
        <w:keepLines w:val="0"/>
        <w:pageBreakBefore w:val="0"/>
        <w:widowControl/>
        <w:suppressLineNumbers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000000"/>
          <w:kern w:val="0"/>
          <w:sz w:val="32"/>
          <w:szCs w:val="32"/>
          <w:u w:val="single"/>
          <w:lang w:val="en-US" w:eastAsia="zh-CN" w:bidi="ar"/>
        </w:rPr>
      </w:pPr>
    </w:p>
    <w:p w14:paraId="66607A96">
      <w:pPr>
        <w:keepNext w:val="0"/>
        <w:keepLines w:val="0"/>
        <w:pageBreakBefore w:val="0"/>
        <w:widowControl/>
        <w:suppressLineNumbers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000000"/>
          <w:kern w:val="0"/>
          <w:sz w:val="32"/>
          <w:szCs w:val="32"/>
          <w:u w:val="single"/>
          <w:lang w:val="en-US" w:eastAsia="zh-CN" w:bidi="ar"/>
        </w:rPr>
      </w:pPr>
    </w:p>
    <w:p w14:paraId="53E070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66703"/>
    <w:rsid w:val="01B55998"/>
    <w:rsid w:val="7D466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潮州市潮安区机关及下属单位</Company>
  <Pages>10</Pages>
  <Words>4787</Words>
  <Characters>5109</Characters>
  <Lines>0</Lines>
  <Paragraphs>0</Paragraphs>
  <TotalTime>0</TotalTime>
  <ScaleCrop>false</ScaleCrop>
  <LinksUpToDate>false</LinksUpToDate>
  <CharactersWithSpaces>5361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2025-11-15T03:43:00Z</dcterms:created>
  <dc:creator>Administrator</dc:creator>
  <cp:lastModifiedBy>墨染</cp:lastModifiedBy>
  <dcterms:modified xsi:type="dcterms:W3CDTF">2026-02-10T13:06:56Z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E376E8BA057D43BE828289FC19D0AA48_11</vt:lpwstr>
  </property>
  <property fmtid="{D5CDD505-2E9C-101B-9397-08002B2CF9AE}" pid="4" name="KSOTemplateDocerSaveRecord">
    <vt:lpwstr>eyJoZGlkIjoiM2Q4ZjQwODI1MGY3MDYxMDNkNDgyM2Q3NzVjNTEwN2IiLCJ1c2VySWQiOiIxMjgxOTE4OTQ0In0=</vt:lpwstr>
  </property>
</Properties>
</file>