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DF7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both"/>
        <w:rPr>
          <w:rFonts w:hint="eastAsia" w:ascii="方正小标宋简体" w:hAnsi="宋体" w:eastAsia="方正小标宋简体" w:cs="宋体"/>
          <w:kern w:val="0"/>
          <w:sz w:val="44"/>
          <w:szCs w:val="44"/>
        </w:rPr>
      </w:pPr>
    </w:p>
    <w:p w14:paraId="67061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渝水区文艺精品创作奖励与扶持办法</w:t>
      </w:r>
    </w:p>
    <w:p w14:paraId="7E2EEA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楷体_GB2312" w:hAnsi="黑体" w:eastAsia="楷体_GB2312" w:cs="宋体"/>
          <w:kern w:val="0"/>
          <w:sz w:val="32"/>
          <w:szCs w:val="32"/>
        </w:rPr>
      </w:pPr>
      <w:r>
        <w:rPr>
          <w:rFonts w:hint="eastAsia" w:ascii="楷体_GB2312" w:hAnsi="黑体" w:eastAsia="楷体_GB2312" w:cs="宋体"/>
          <w:kern w:val="0"/>
          <w:sz w:val="32"/>
          <w:szCs w:val="32"/>
        </w:rPr>
        <w:t>渝府办发〔2023〕39 号</w:t>
      </w:r>
    </w:p>
    <w:p w14:paraId="19E73B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楷体_GB2312" w:hAnsi="黑体" w:eastAsia="楷体_GB2312" w:cs="宋体"/>
          <w:kern w:val="0"/>
          <w:sz w:val="32"/>
          <w:szCs w:val="32"/>
        </w:rPr>
      </w:pPr>
    </w:p>
    <w:p w14:paraId="0AC5B60B">
      <w:pPr>
        <w:pStyle w:val="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0"/>
        <w:jc w:val="center"/>
        <w:rPr>
          <w:rFonts w:ascii="宋体" w:hAnsi="宋体" w:eastAsia="宋体" w:cs="宋体"/>
          <w:kern w:val="0"/>
          <w:sz w:val="24"/>
          <w:szCs w:val="24"/>
        </w:rPr>
      </w:pPr>
      <w:r>
        <w:rPr>
          <w:rFonts w:hint="eastAsia" w:ascii="黑体" w:hAnsi="黑体" w:eastAsia="黑体" w:cs="宋体"/>
          <w:kern w:val="0"/>
          <w:sz w:val="32"/>
          <w:szCs w:val="32"/>
        </w:rPr>
        <w:t xml:space="preserve">  总则</w:t>
      </w:r>
    </w:p>
    <w:p w14:paraId="021E2C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楷体_GB2312" w:hAnsi="宋体" w:eastAsia="楷体_GB2312" w:cs="宋体"/>
          <w:b/>
          <w:bCs/>
          <w:kern w:val="0"/>
          <w:sz w:val="32"/>
          <w:szCs w:val="32"/>
        </w:rPr>
      </w:pPr>
    </w:p>
    <w:p w14:paraId="4D5A0D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 xml:space="preserve">第一条  </w:t>
      </w:r>
      <w:r>
        <w:rPr>
          <w:rFonts w:hint="eastAsia" w:ascii="仿宋_GB2312" w:hAnsi="宋体" w:eastAsia="仿宋_GB2312" w:cs="宋体"/>
          <w:kern w:val="0"/>
          <w:sz w:val="32"/>
          <w:szCs w:val="32"/>
        </w:rPr>
        <w:t>为贯彻落实党的二十大精神和习近平新时代中国特色社会主义思想，深入推进文化强区战略，进一步激发广大文艺工作者的创作热情，鼓励原创和现实题材创作，促进涌现更多优秀文艺人才，推出更多思想精深、艺术精湛、制作精良的文艺精品，推动我区文化大发展大繁荣，根据省委宣传部《关于印发&lt;江西省“五个一工程”文艺精品创作资助管理办法（暂行）&gt;的通知》（赣宣发【2022】12号）和市政府办《关于印发&lt;新余市文艺精品创作奖励与扶持办法&gt;的通知》（余府办发【2023】16号）文件精神，结合我区实际，特制定本办法。</w:t>
      </w:r>
    </w:p>
    <w:p w14:paraId="5789B7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 xml:space="preserve">第二条  </w:t>
      </w:r>
      <w:r>
        <w:rPr>
          <w:rFonts w:hint="eastAsia" w:ascii="仿宋_GB2312" w:hAnsi="宋体" w:eastAsia="仿宋_GB2312" w:cs="宋体"/>
          <w:kern w:val="0"/>
          <w:sz w:val="32"/>
          <w:szCs w:val="32"/>
        </w:rPr>
        <w:t>本办法奖励与扶持的文艺精品涵盖文学、戏剧、广播影视剧、音乐、舞蹈、美术、摄影、书法、曲艺、杂技、民间文艺等艺术门类。</w:t>
      </w:r>
    </w:p>
    <w:p w14:paraId="31DA5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 xml:space="preserve">第三条  </w:t>
      </w:r>
      <w:r>
        <w:rPr>
          <w:rFonts w:hint="eastAsia" w:ascii="仿宋_GB2312" w:hAnsi="宋体" w:eastAsia="仿宋_GB2312" w:cs="宋体"/>
          <w:kern w:val="0"/>
          <w:sz w:val="32"/>
          <w:szCs w:val="32"/>
        </w:rPr>
        <w:t>本办法奖励与扶持对象为：渝水区各级各类单位（团体）、个人原创的、投资制作的，或以渝水名义申报的文艺精品；渝水区外各级各类单位（团体）、个人原创的或投资制作的以渝水为题材创作的文艺精品；凡符合以上条件之一者均可申请。</w:t>
      </w:r>
    </w:p>
    <w:p w14:paraId="20CFFF6B">
      <w:pPr>
        <w:spacing w:line="600" w:lineRule="exact"/>
        <w:ind w:firstLine="643" w:firstLineChars="200"/>
        <w:rPr>
          <w:rFonts w:ascii="仿宋_GB2312" w:hAnsi="宋体" w:eastAsia="仿宋_GB2312" w:cs="宋体"/>
          <w:kern w:val="0"/>
          <w:sz w:val="32"/>
          <w:szCs w:val="32"/>
        </w:rPr>
      </w:pPr>
      <w:r>
        <w:rPr>
          <w:rFonts w:hint="eastAsia" w:ascii="楷体_GB2312" w:hAnsi="宋体" w:eastAsia="楷体_GB2312" w:cs="宋体"/>
          <w:b/>
          <w:bCs/>
          <w:kern w:val="0"/>
          <w:sz w:val="32"/>
          <w:szCs w:val="32"/>
        </w:rPr>
        <w:t xml:space="preserve">第四条  </w:t>
      </w:r>
      <w:r>
        <w:rPr>
          <w:rFonts w:hint="eastAsia" w:ascii="仿宋_GB2312" w:hAnsi="宋体" w:eastAsia="仿宋_GB2312" w:cs="宋体"/>
          <w:kern w:val="0"/>
          <w:sz w:val="32"/>
          <w:szCs w:val="32"/>
        </w:rPr>
        <w:t>申请奖励与扶持的文艺精品，必须坚持以习近平新时代中国特色社会主义思想为指导，坚持社会主义先进文化前进方向，全面贯彻“二为”方向和“双百”方针，坚持思想性、艺术性、观赏性相统一，贴近实际、贴近生活、贴近群众，符合社会主义核心价值观要求，具有时代感和吸引力，能够发挥引领风尚、教育人民、服务社会、推动发展作用的文艺精品。必须聚焦渝水以高质量发展统揽全局、谱写渝水现代化建设新篇章取得的新成效，从时代之变、渝水之进、人民之呼中提炼主题、萃取题材，全方位全景式展现新时代新征程中渝水的精气神；必须突出渝水地域特色、体现渝水文化精神、提升渝水知名度和影响力，讴歌渝水人民，书写渝水巨变、人文景观、经济发展等主题的文艺精品。</w:t>
      </w:r>
    </w:p>
    <w:p w14:paraId="4E8E61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仿宋_GB2312" w:hAnsi="宋体" w:eastAsia="仿宋_GB2312" w:cs="宋体"/>
          <w:kern w:val="0"/>
          <w:sz w:val="32"/>
          <w:szCs w:val="32"/>
        </w:rPr>
      </w:pPr>
      <w:r>
        <w:rPr>
          <w:rFonts w:hint="eastAsia" w:ascii="楷体_GB2312" w:hAnsi="宋体" w:eastAsia="楷体_GB2312" w:cs="宋体"/>
          <w:b/>
          <w:bCs/>
          <w:kern w:val="0"/>
          <w:sz w:val="32"/>
          <w:szCs w:val="32"/>
        </w:rPr>
        <w:t xml:space="preserve">第五条  </w:t>
      </w:r>
      <w:r>
        <w:rPr>
          <w:rFonts w:hint="eastAsia" w:ascii="仿宋_GB2312" w:hAnsi="宋体" w:eastAsia="仿宋_GB2312" w:cs="宋体"/>
          <w:kern w:val="0"/>
          <w:sz w:val="32"/>
          <w:szCs w:val="32"/>
        </w:rPr>
        <w:t>设立文艺精品创作奖励与扶持资金，每年按照实际审定的金额，由区财政统一划拨到区委宣传部专项列支，每年集中对上一年度获奖作品兑现奖励。</w:t>
      </w:r>
    </w:p>
    <w:p w14:paraId="13D8A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黑体" w:hAnsi="黑体" w:eastAsia="黑体" w:cs="宋体"/>
          <w:kern w:val="0"/>
          <w:sz w:val="32"/>
          <w:szCs w:val="32"/>
        </w:rPr>
      </w:pPr>
    </w:p>
    <w:p w14:paraId="14B14908">
      <w:pPr>
        <w:pStyle w:val="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0"/>
        <w:jc w:val="center"/>
        <w:rPr>
          <w:rFonts w:ascii="宋体" w:hAnsi="宋体" w:eastAsia="宋体" w:cs="宋体"/>
          <w:kern w:val="0"/>
          <w:sz w:val="24"/>
          <w:szCs w:val="24"/>
        </w:rPr>
      </w:pPr>
      <w:r>
        <w:rPr>
          <w:rFonts w:hint="eastAsia" w:ascii="黑体" w:hAnsi="黑体" w:eastAsia="黑体" w:cs="宋体"/>
          <w:kern w:val="0"/>
          <w:sz w:val="32"/>
          <w:szCs w:val="32"/>
        </w:rPr>
        <w:t xml:space="preserve">  组织机构</w:t>
      </w:r>
    </w:p>
    <w:p w14:paraId="3EDE40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楷体_GB2312" w:hAnsi="宋体" w:eastAsia="楷体_GB2312" w:cs="宋体"/>
          <w:b/>
          <w:bCs/>
          <w:kern w:val="0"/>
          <w:sz w:val="32"/>
          <w:szCs w:val="32"/>
        </w:rPr>
      </w:pPr>
    </w:p>
    <w:p w14:paraId="2F3B8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第六条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成立渝水区文艺精品奖励与扶持工作领导小组（以下简称“领导小组”），组长由区委常委、宣传部部长担任，副组长由区政府分管副区长担任，成员由区委宣传部分管副部长、区文广新旅局、区文联等单位主要负责同志担任。领导小组下设办公室（设在区委宣传部），由区委宣传部分管副部长兼任办公室主任，负责文艺创作奖励与扶持日常工作。</w:t>
      </w:r>
    </w:p>
    <w:p w14:paraId="3A0CF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仿宋_GB2312" w:hAnsi="宋体" w:eastAsia="仿宋_GB2312" w:cs="宋体"/>
          <w:kern w:val="0"/>
          <w:sz w:val="32"/>
          <w:szCs w:val="32"/>
        </w:rPr>
      </w:pPr>
      <w:r>
        <w:rPr>
          <w:rFonts w:hint="eastAsia" w:ascii="楷体_GB2312" w:hAnsi="宋体" w:eastAsia="楷体_GB2312" w:cs="宋体"/>
          <w:b/>
          <w:bCs/>
          <w:kern w:val="0"/>
          <w:sz w:val="32"/>
          <w:szCs w:val="32"/>
        </w:rPr>
        <w:t>第七条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领导小组办公室负责建立文艺创作奖励与扶持评审专家库，组织专家评审文艺创作作品，兑现年度文艺精品奖励与扶持资金。</w:t>
      </w:r>
    </w:p>
    <w:p w14:paraId="0B519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p>
    <w:p w14:paraId="00E14C7F">
      <w:pPr>
        <w:pStyle w:val="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0"/>
        <w:jc w:val="center"/>
        <w:rPr>
          <w:rFonts w:ascii="宋体" w:hAnsi="宋体" w:eastAsia="宋体" w:cs="宋体"/>
          <w:kern w:val="0"/>
          <w:sz w:val="24"/>
          <w:szCs w:val="24"/>
        </w:rPr>
      </w:pPr>
      <w:r>
        <w:rPr>
          <w:rFonts w:hint="eastAsia" w:ascii="黑体" w:hAnsi="黑体" w:eastAsia="黑体" w:cs="宋体"/>
          <w:kern w:val="0"/>
          <w:sz w:val="32"/>
          <w:szCs w:val="32"/>
        </w:rPr>
        <w:t xml:space="preserve">  文艺创作奖励</w:t>
      </w:r>
    </w:p>
    <w:p w14:paraId="18DCF1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宋体" w:hAnsi="宋体" w:eastAsia="宋体" w:cs="宋体"/>
          <w:kern w:val="0"/>
          <w:sz w:val="24"/>
          <w:szCs w:val="24"/>
        </w:rPr>
      </w:pPr>
      <w:r>
        <w:rPr>
          <w:rFonts w:ascii="宋体" w:hAnsi="宋体" w:eastAsia="宋体" w:cs="宋体"/>
          <w:kern w:val="0"/>
          <w:sz w:val="24"/>
          <w:szCs w:val="24"/>
        </w:rPr>
        <w:t>                           </w:t>
      </w:r>
    </w:p>
    <w:p w14:paraId="6BE511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第八条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给予奖励的文艺精品须获得国家级和省级有关奖项、参加有关赛事和有关重大活动。</w:t>
      </w:r>
    </w:p>
    <w:p w14:paraId="55063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第九条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获得国家级文艺奖项的作品范围及标准：</w:t>
      </w:r>
    </w:p>
    <w:p w14:paraId="5951A7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（一）获中宣部全国精神文明建设“五个一工程”奖的电影、电视剧、戏剧每部作品奖励</w:t>
      </w:r>
      <w:r>
        <w:rPr>
          <w:rFonts w:hint="eastAsia" w:ascii="Times New Roman" w:hAnsi="Times New Roman" w:eastAsia="宋体" w:cs="Times New Roman"/>
          <w:b/>
          <w:bCs/>
          <w:kern w:val="0"/>
          <w:sz w:val="32"/>
          <w:szCs w:val="32"/>
        </w:rPr>
        <w:t>25</w:t>
      </w:r>
      <w:r>
        <w:rPr>
          <w:rFonts w:hint="eastAsia" w:ascii="仿宋_GB2312" w:hAnsi="宋体" w:eastAsia="仿宋_GB2312" w:cs="宋体"/>
          <w:kern w:val="0"/>
          <w:sz w:val="32"/>
          <w:szCs w:val="32"/>
        </w:rPr>
        <w:t>万元；广播剧、歌曲、图书每部作品奖励</w:t>
      </w:r>
      <w:r>
        <w:rPr>
          <w:rFonts w:hint="eastAsia" w:ascii="Times New Roman" w:hAnsi="Times New Roman" w:eastAsia="宋体" w:cs="Times New Roman"/>
          <w:b/>
          <w:bCs/>
          <w:kern w:val="0"/>
          <w:sz w:val="32"/>
          <w:szCs w:val="32"/>
        </w:rPr>
        <w:t>15</w:t>
      </w:r>
      <w:r>
        <w:rPr>
          <w:rFonts w:hint="eastAsia" w:ascii="仿宋_GB2312" w:hAnsi="宋体" w:eastAsia="仿宋_GB2312" w:cs="宋体"/>
          <w:kern w:val="0"/>
          <w:sz w:val="32"/>
          <w:szCs w:val="32"/>
        </w:rPr>
        <w:t>万元。</w:t>
      </w:r>
    </w:p>
    <w:p w14:paraId="7C5BC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（二）获文化和旅游部中国文化艺术政府奖“文华奖”奖励</w:t>
      </w:r>
      <w:r>
        <w:rPr>
          <w:rFonts w:hint="eastAsia" w:ascii="Times New Roman" w:hAnsi="Times New Roman" w:eastAsia="宋体" w:cs="Times New Roman"/>
          <w:b/>
          <w:bCs/>
          <w:kern w:val="0"/>
          <w:sz w:val="32"/>
          <w:szCs w:val="32"/>
        </w:rPr>
        <w:t>7.5</w:t>
      </w:r>
      <w:r>
        <w:rPr>
          <w:rFonts w:hint="eastAsia" w:ascii="仿宋_GB2312" w:hAnsi="宋体" w:eastAsia="仿宋_GB2312" w:cs="宋体"/>
          <w:kern w:val="0"/>
          <w:sz w:val="32"/>
          <w:szCs w:val="32"/>
        </w:rPr>
        <w:t>万元；获“群星奖”奖励</w:t>
      </w:r>
      <w:r>
        <w:rPr>
          <w:rFonts w:hint="eastAsia" w:ascii="Times New Roman" w:hAnsi="Times New Roman" w:eastAsia="宋体" w:cs="Times New Roman"/>
          <w:b/>
          <w:bCs/>
          <w:kern w:val="0"/>
          <w:sz w:val="32"/>
          <w:szCs w:val="32"/>
        </w:rPr>
        <w:t>4</w:t>
      </w:r>
      <w:r>
        <w:rPr>
          <w:rFonts w:hint="eastAsia" w:ascii="仿宋_GB2312" w:hAnsi="宋体" w:eastAsia="仿宋_GB2312" w:cs="宋体"/>
          <w:kern w:val="0"/>
          <w:sz w:val="32"/>
          <w:szCs w:val="32"/>
        </w:rPr>
        <w:t>万元。</w:t>
      </w:r>
    </w:p>
    <w:p w14:paraId="7F70F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（三）获国家广电总局中国广播影视大奖（电视剧飞天奖、电影华表奖、中国广播电视节目奖），每部作品奖励</w:t>
      </w:r>
      <w:r>
        <w:rPr>
          <w:rFonts w:hint="eastAsia" w:ascii="Times New Roman" w:hAnsi="Times New Roman" w:eastAsia="宋体" w:cs="Times New Roman"/>
          <w:b/>
          <w:bCs/>
          <w:kern w:val="0"/>
          <w:sz w:val="32"/>
          <w:szCs w:val="32"/>
        </w:rPr>
        <w:t>15</w:t>
      </w:r>
      <w:r>
        <w:rPr>
          <w:rFonts w:hint="eastAsia" w:ascii="仿宋_GB2312" w:hAnsi="宋体" w:eastAsia="仿宋_GB2312" w:cs="宋体"/>
          <w:kern w:val="0"/>
          <w:sz w:val="32"/>
          <w:szCs w:val="32"/>
        </w:rPr>
        <w:t>万元。</w:t>
      </w:r>
    </w:p>
    <w:p w14:paraId="49FDE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（四）获中国文联系统的茅盾文学奖、鲁迅文学奖、全国优秀儿童文学奖、少数民族骏马奖，中国戏剧梅花奖、曹禺戏剧文学奖、大众电影百花奖、电影金鸡奖、电视金鹰奖，每部作品奖励</w:t>
      </w:r>
      <w:r>
        <w:rPr>
          <w:rFonts w:hint="eastAsia"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万元；音乐金钟奖、全国美术展览奖、曲艺牡丹奖、书法兰亭奖、杂技金菊奖、摄影金像奖、民间文艺山花奖、舞蹈荷花奖每部作品奖励</w:t>
      </w:r>
      <w:r>
        <w:rPr>
          <w:rFonts w:hint="eastAsia" w:ascii="Times New Roman" w:hAnsi="Times New Roman" w:eastAsia="宋体" w:cs="Times New Roman"/>
          <w:b/>
          <w:bCs/>
          <w:kern w:val="0"/>
          <w:sz w:val="32"/>
          <w:szCs w:val="32"/>
        </w:rPr>
        <w:t>4</w:t>
      </w:r>
      <w:r>
        <w:rPr>
          <w:rFonts w:hint="eastAsia" w:ascii="仿宋_GB2312" w:hAnsi="宋体" w:eastAsia="仿宋_GB2312" w:cs="宋体"/>
          <w:kern w:val="0"/>
          <w:sz w:val="32"/>
          <w:szCs w:val="32"/>
        </w:rPr>
        <w:t>万元；舞蹈小荷风采金奖、银奖，分别奖励</w:t>
      </w:r>
      <w:r>
        <w:rPr>
          <w:rFonts w:hint="eastAsia" w:ascii="Times New Roman" w:hAnsi="Times New Roman" w:eastAsia="宋体" w:cs="Times New Roman"/>
          <w:b/>
          <w:bCs/>
          <w:kern w:val="0"/>
          <w:sz w:val="32"/>
          <w:szCs w:val="32"/>
        </w:rPr>
        <w:t>2</w:t>
      </w:r>
      <w:r>
        <w:rPr>
          <w:rFonts w:hint="eastAsia" w:ascii="仿宋_GB2312" w:hAnsi="宋体" w:eastAsia="仿宋_GB2312" w:cs="宋体"/>
          <w:kern w:val="0"/>
          <w:sz w:val="32"/>
          <w:szCs w:val="32"/>
        </w:rPr>
        <w:t>万元、</w:t>
      </w:r>
      <w:r>
        <w:rPr>
          <w:rFonts w:hint="eastAsia" w:ascii="Times New Roman" w:hAnsi="Times New Roman" w:eastAsia="宋体" w:cs="Times New Roman"/>
          <w:b/>
          <w:bCs/>
          <w:kern w:val="0"/>
          <w:sz w:val="32"/>
          <w:szCs w:val="32"/>
        </w:rPr>
        <w:t>1</w:t>
      </w:r>
      <w:r>
        <w:rPr>
          <w:rFonts w:hint="eastAsia" w:ascii="仿宋_GB2312" w:hAnsi="宋体" w:eastAsia="仿宋_GB2312" w:cs="宋体"/>
          <w:kern w:val="0"/>
          <w:sz w:val="32"/>
          <w:szCs w:val="32"/>
        </w:rPr>
        <w:t>万元。</w:t>
      </w:r>
    </w:p>
    <w:p w14:paraId="1D572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（五）获国家新闻出版总署中国出版政府奖，奖励</w:t>
      </w:r>
      <w:r>
        <w:rPr>
          <w:rFonts w:hint="eastAsia" w:ascii="Times New Roman" w:hAnsi="Times New Roman" w:eastAsia="宋体" w:cs="Times New Roman"/>
          <w:b/>
          <w:bCs/>
          <w:kern w:val="0"/>
          <w:sz w:val="32"/>
          <w:szCs w:val="32"/>
        </w:rPr>
        <w:t>3</w:t>
      </w:r>
      <w:r>
        <w:rPr>
          <w:rFonts w:hint="eastAsia" w:ascii="仿宋_GB2312" w:hAnsi="宋体" w:eastAsia="仿宋_GB2312" w:cs="宋体"/>
          <w:kern w:val="0"/>
          <w:sz w:val="32"/>
          <w:szCs w:val="32"/>
        </w:rPr>
        <w:t>万元。</w:t>
      </w:r>
    </w:p>
    <w:p w14:paraId="07C0A6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（六）获中国出版工作者协会主办的中华优秀出版物奖，奖励</w:t>
      </w:r>
      <w:r>
        <w:rPr>
          <w:rFonts w:hint="eastAsia" w:ascii="Times New Roman" w:hAnsi="Times New Roman" w:eastAsia="宋体" w:cs="Times New Roman"/>
          <w:b/>
          <w:bCs/>
          <w:kern w:val="0"/>
          <w:sz w:val="32"/>
          <w:szCs w:val="32"/>
        </w:rPr>
        <w:t>3</w:t>
      </w:r>
      <w:r>
        <w:rPr>
          <w:rFonts w:hint="eastAsia" w:ascii="仿宋_GB2312" w:hAnsi="宋体" w:eastAsia="仿宋_GB2312" w:cs="宋体"/>
          <w:kern w:val="0"/>
          <w:sz w:val="32"/>
          <w:szCs w:val="32"/>
        </w:rPr>
        <w:t>万元。</w:t>
      </w:r>
    </w:p>
    <w:p w14:paraId="372122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（七）获中宣部“中国梦”主题新创作歌曲，奖励</w:t>
      </w:r>
      <w:r>
        <w:rPr>
          <w:rFonts w:hint="eastAsia" w:ascii="Times New Roman" w:hAnsi="Times New Roman" w:eastAsia="宋体" w:cs="Times New Roman"/>
          <w:b/>
          <w:bCs/>
          <w:kern w:val="0"/>
          <w:sz w:val="32"/>
          <w:szCs w:val="32"/>
        </w:rPr>
        <w:t>2.5</w:t>
      </w:r>
      <w:r>
        <w:rPr>
          <w:rFonts w:hint="eastAsia" w:ascii="仿宋_GB2312" w:hAnsi="宋体" w:eastAsia="仿宋_GB2312" w:cs="宋体"/>
          <w:kern w:val="0"/>
          <w:sz w:val="32"/>
          <w:szCs w:val="32"/>
        </w:rPr>
        <w:t>万元。</w:t>
      </w:r>
    </w:p>
    <w:p w14:paraId="2A00E5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（八）获得由中宣部、文化和旅游部、中国文联、国家广电总局等单位主办的其他国家级文艺赛事，给予一等奖奖励</w:t>
      </w:r>
      <w:r>
        <w:rPr>
          <w:rFonts w:hint="eastAsia" w:ascii="Times New Roman" w:hAnsi="Times New Roman" w:eastAsia="宋体" w:cs="Times New Roman"/>
          <w:b/>
          <w:bCs/>
          <w:kern w:val="0"/>
          <w:sz w:val="32"/>
          <w:szCs w:val="32"/>
        </w:rPr>
        <w:t>1.5</w:t>
      </w:r>
      <w:r>
        <w:rPr>
          <w:rFonts w:hint="eastAsia" w:ascii="仿宋_GB2312" w:hAnsi="宋体" w:eastAsia="仿宋_GB2312" w:cs="宋体"/>
          <w:kern w:val="0"/>
          <w:sz w:val="32"/>
          <w:szCs w:val="32"/>
        </w:rPr>
        <w:t>万元，二等奖奖励</w:t>
      </w:r>
      <w:r>
        <w:rPr>
          <w:rFonts w:hint="eastAsia" w:ascii="Times New Roman" w:hAnsi="Times New Roman" w:eastAsia="宋体" w:cs="Times New Roman"/>
          <w:b/>
          <w:bCs/>
          <w:kern w:val="0"/>
          <w:sz w:val="32"/>
          <w:szCs w:val="32"/>
        </w:rPr>
        <w:t>0.5</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2</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w:t>
      </w:r>
    </w:p>
    <w:p w14:paraId="7DA21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（九）美术作品入展由中国美术家协会主办的全国美展奖励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万元；书法作品入展由中国书法家协会主办的全国书法展奖励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4</w:t>
      </w:r>
      <w:r>
        <w:rPr>
          <w:rFonts w:hint="eastAsia" w:ascii="仿宋_GB2312" w:hAnsi="宋体" w:eastAsia="仿宋_GB2312" w:cs="宋体"/>
          <w:kern w:val="0"/>
          <w:sz w:val="32"/>
          <w:szCs w:val="32"/>
        </w:rPr>
        <w:t>万元；摄影作品入展由中国摄影家协会主办的全国摄影展奖励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3</w:t>
      </w:r>
      <w:r>
        <w:rPr>
          <w:rFonts w:hint="eastAsia" w:ascii="仿宋_GB2312" w:hAnsi="宋体" w:eastAsia="仿宋_GB2312" w:cs="宋体"/>
          <w:kern w:val="0"/>
          <w:sz w:val="32"/>
          <w:szCs w:val="32"/>
        </w:rPr>
        <w:t>万元；工艺美术作品获中宣部主办的深圳文博会一等奖奖励</w:t>
      </w:r>
      <w:r>
        <w:rPr>
          <w:rFonts w:ascii="Times New Roman" w:hAnsi="Times New Roman" w:eastAsia="宋体" w:cs="Times New Roman"/>
          <w:b/>
          <w:bCs/>
          <w:kern w:val="0"/>
          <w:sz w:val="32"/>
          <w:szCs w:val="32"/>
        </w:rPr>
        <w:t>0.5</w:t>
      </w:r>
      <w:r>
        <w:rPr>
          <w:rFonts w:hint="eastAsia" w:ascii="仿宋_GB2312" w:hAnsi="宋体" w:eastAsia="仿宋_GB2312" w:cs="宋体"/>
          <w:kern w:val="0"/>
          <w:sz w:val="32"/>
          <w:szCs w:val="32"/>
        </w:rPr>
        <w:t>万元，二等奖奖励</w:t>
      </w:r>
      <w:r>
        <w:rPr>
          <w:rFonts w:ascii="Times New Roman" w:hAnsi="Times New Roman" w:eastAsia="宋体" w:cs="Times New Roman"/>
          <w:b/>
          <w:bCs/>
          <w:kern w:val="0"/>
          <w:sz w:val="32"/>
          <w:szCs w:val="32"/>
        </w:rPr>
        <w:t>0.3</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0.1</w:t>
      </w:r>
      <w:r>
        <w:rPr>
          <w:rFonts w:hint="eastAsia" w:ascii="仿宋_GB2312" w:hAnsi="宋体" w:eastAsia="仿宋_GB2312" w:cs="宋体"/>
          <w:kern w:val="0"/>
          <w:sz w:val="32"/>
          <w:szCs w:val="32"/>
        </w:rPr>
        <w:t>万元。</w:t>
      </w:r>
    </w:p>
    <w:p w14:paraId="41F92C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（十）其他纳入省文化发展高质量考核的国家级奖项。</w:t>
      </w:r>
    </w:p>
    <w:p w14:paraId="0F07B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获得省级文艺奖项的作品范围及标准：</w:t>
      </w:r>
    </w:p>
    <w:p w14:paraId="53BCB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（一）获省委宣传部精神文明建设“五个一工程”奖的电影、电视剧、戏剧每部作品奖励</w:t>
      </w:r>
      <w:r>
        <w:rPr>
          <w:rFonts w:hint="eastAsia"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万元，广播剧、歌曲、图书每部作品奖励</w:t>
      </w:r>
      <w:r>
        <w:rPr>
          <w:rFonts w:hint="eastAsia" w:ascii="Times New Roman" w:hAnsi="Times New Roman" w:eastAsia="宋体" w:cs="Times New Roman"/>
          <w:b/>
          <w:bCs/>
          <w:kern w:val="0"/>
          <w:sz w:val="32"/>
          <w:szCs w:val="32"/>
        </w:rPr>
        <w:t>2.</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w:t>
      </w:r>
    </w:p>
    <w:p w14:paraId="06570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（二）获省文联系统江西省谷雨文学奖、汤显祖戏剧奖、音乐映山红奖、美术奖、曲艺玫瑰奖、舞蹈白鹭奖、民间文艺奖、摄影艺术奖、书法黄庭坚奖、影视艺术奖、文艺评论奖的，设了等级奖的，一等奖奖励</w:t>
      </w:r>
      <w:r>
        <w:rPr>
          <w:rFonts w:hint="eastAsia" w:ascii="Times New Roman" w:hAnsi="Times New Roman" w:eastAsia="宋体" w:cs="Times New Roman"/>
          <w:b/>
          <w:bCs/>
          <w:kern w:val="0"/>
          <w:sz w:val="32"/>
          <w:szCs w:val="32"/>
        </w:rPr>
        <w:t>0.5</w:t>
      </w:r>
      <w:r>
        <w:rPr>
          <w:rFonts w:hint="eastAsia" w:ascii="仿宋_GB2312" w:hAnsi="宋体" w:eastAsia="仿宋_GB2312" w:cs="宋体"/>
          <w:kern w:val="0"/>
          <w:sz w:val="32"/>
          <w:szCs w:val="32"/>
        </w:rPr>
        <w:t>万元，二等奖奖励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3</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15</w:t>
      </w:r>
      <w:r>
        <w:rPr>
          <w:rFonts w:hint="eastAsia" w:ascii="仿宋_GB2312" w:hAnsi="宋体" w:eastAsia="仿宋_GB2312" w:cs="宋体"/>
          <w:kern w:val="0"/>
          <w:sz w:val="32"/>
          <w:szCs w:val="32"/>
        </w:rPr>
        <w:t>万元；没设等级奖的，每部作品奖励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4</w:t>
      </w:r>
      <w:r>
        <w:rPr>
          <w:rFonts w:hint="eastAsia" w:ascii="仿宋_GB2312" w:hAnsi="宋体" w:eastAsia="仿宋_GB2312" w:cs="宋体"/>
          <w:kern w:val="0"/>
          <w:sz w:val="32"/>
          <w:szCs w:val="32"/>
        </w:rPr>
        <w:t>万元。</w:t>
      </w:r>
    </w:p>
    <w:p w14:paraId="73CCB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（三）获省委宣传部主办的全省综合性文艺比赛：戏剧、影视、文学的一等奖奖励</w:t>
      </w:r>
      <w:r>
        <w:rPr>
          <w:rFonts w:hint="eastAsia" w:ascii="Times New Roman" w:hAnsi="Times New Roman" w:eastAsia="宋体" w:cs="Times New Roman"/>
          <w:b/>
          <w:bCs/>
          <w:kern w:val="0"/>
          <w:sz w:val="32"/>
          <w:szCs w:val="32"/>
        </w:rPr>
        <w:t>1</w:t>
      </w:r>
      <w:r>
        <w:rPr>
          <w:rFonts w:hint="eastAsia" w:ascii="仿宋_GB2312" w:hAnsi="宋体" w:eastAsia="仿宋_GB2312" w:cs="宋体"/>
          <w:kern w:val="0"/>
          <w:sz w:val="32"/>
          <w:szCs w:val="32"/>
        </w:rPr>
        <w:t>万元，二等奖奖励</w:t>
      </w:r>
      <w:r>
        <w:rPr>
          <w:rFonts w:hint="eastAsia" w:ascii="Times New Roman" w:hAnsi="Times New Roman" w:eastAsia="宋体" w:cs="Times New Roman"/>
          <w:b/>
          <w:bCs/>
          <w:kern w:val="0"/>
          <w:sz w:val="32"/>
          <w:szCs w:val="32"/>
        </w:rPr>
        <w:t>0.5</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2</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万元；音乐、舞蹈的一等奖奖励</w:t>
      </w:r>
      <w:r>
        <w:rPr>
          <w:rFonts w:hint="eastAsia" w:ascii="Times New Roman" w:hAnsi="Times New Roman" w:eastAsia="宋体" w:cs="Times New Roman"/>
          <w:b/>
          <w:bCs/>
          <w:kern w:val="0"/>
          <w:sz w:val="32"/>
          <w:szCs w:val="32"/>
        </w:rPr>
        <w:t>0.5</w:t>
      </w:r>
      <w:r>
        <w:rPr>
          <w:rFonts w:hint="eastAsia" w:ascii="仿宋_GB2312" w:hAnsi="宋体" w:eastAsia="仿宋_GB2312" w:cs="宋体"/>
          <w:kern w:val="0"/>
          <w:sz w:val="32"/>
          <w:szCs w:val="32"/>
        </w:rPr>
        <w:t>万元，二等奖奖励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2</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1</w:t>
      </w:r>
      <w:r>
        <w:rPr>
          <w:rFonts w:hint="eastAsia" w:ascii="仿宋_GB2312" w:hAnsi="宋体" w:eastAsia="仿宋_GB2312" w:cs="宋体"/>
          <w:kern w:val="0"/>
          <w:sz w:val="32"/>
          <w:szCs w:val="32"/>
        </w:rPr>
        <w:t>万元；曲艺、美术、书法、摄影、民间文艺的一等奖奖励</w:t>
      </w:r>
      <w:r>
        <w:rPr>
          <w:rFonts w:hint="eastAsia" w:ascii="Times New Roman" w:hAnsi="Times New Roman" w:eastAsia="宋体" w:cs="Times New Roman"/>
          <w:b/>
          <w:bCs/>
          <w:kern w:val="0"/>
          <w:sz w:val="32"/>
          <w:szCs w:val="32"/>
        </w:rPr>
        <w:t>0.3</w:t>
      </w:r>
      <w:r>
        <w:rPr>
          <w:rFonts w:hint="eastAsia" w:ascii="仿宋_GB2312" w:hAnsi="宋体" w:eastAsia="仿宋_GB2312" w:cs="宋体"/>
          <w:kern w:val="0"/>
          <w:sz w:val="32"/>
          <w:szCs w:val="32"/>
        </w:rPr>
        <w:t>万元，二等奖奖励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1</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1</w:t>
      </w:r>
      <w:r>
        <w:rPr>
          <w:rFonts w:hint="eastAsia" w:ascii="仿宋_GB2312" w:hAnsi="宋体" w:eastAsia="仿宋_GB2312" w:cs="宋体"/>
          <w:kern w:val="0"/>
          <w:sz w:val="32"/>
          <w:szCs w:val="32"/>
        </w:rPr>
        <w:t>万元；其他非综合性的参照同等标准的一半奖励。</w:t>
      </w:r>
    </w:p>
    <w:p w14:paraId="2E8A64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（四）其他纳入省文化发展高质量考核的省级奖项。</w:t>
      </w:r>
    </w:p>
    <w:p w14:paraId="1030B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 xml:space="preserve">第十一条  </w:t>
      </w:r>
      <w:r>
        <w:rPr>
          <w:rFonts w:hint="eastAsia" w:ascii="仿宋_GB2312" w:hAnsi="宋体" w:eastAsia="仿宋_GB2312" w:cs="宋体"/>
          <w:kern w:val="0"/>
          <w:sz w:val="32"/>
          <w:szCs w:val="32"/>
        </w:rPr>
        <w:t>取得《电影剧本（梗概）备案回执单》的，每部作品奖励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2</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万元；取得《电影公映许可证》的，每部作品奖励</w:t>
      </w:r>
      <w:r>
        <w:rPr>
          <w:rFonts w:hint="eastAsia" w:ascii="Times New Roman" w:hAnsi="Times New Roman" w:eastAsia="宋体" w:cs="Times New Roman"/>
          <w:b/>
          <w:bCs/>
          <w:kern w:val="0"/>
          <w:sz w:val="32"/>
          <w:szCs w:val="32"/>
        </w:rPr>
        <w:t>1.5</w:t>
      </w:r>
      <w:r>
        <w:rPr>
          <w:rFonts w:hint="eastAsia" w:ascii="仿宋_GB2312" w:hAnsi="宋体" w:eastAsia="仿宋_GB2312" w:cs="宋体"/>
          <w:kern w:val="0"/>
          <w:sz w:val="32"/>
          <w:szCs w:val="32"/>
        </w:rPr>
        <w:t>万元；参与电影片投资出品并签订投资出品协议的，每部作品奖励</w:t>
      </w:r>
      <w:r>
        <w:rPr>
          <w:rFonts w:hint="eastAsia" w:ascii="Times New Roman" w:hAnsi="Times New Roman" w:eastAsia="宋体" w:cs="Times New Roman"/>
          <w:b/>
          <w:bCs/>
          <w:kern w:val="0"/>
          <w:sz w:val="32"/>
          <w:szCs w:val="32"/>
        </w:rPr>
        <w:t>1</w:t>
      </w:r>
      <w:r>
        <w:rPr>
          <w:rFonts w:hint="eastAsia" w:ascii="仿宋_GB2312" w:hAnsi="宋体" w:eastAsia="仿宋_GB2312" w:cs="宋体"/>
          <w:kern w:val="0"/>
          <w:sz w:val="32"/>
          <w:szCs w:val="32"/>
        </w:rPr>
        <w:t>万元。</w:t>
      </w:r>
    </w:p>
    <w:p w14:paraId="4D7C60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第十二条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文学作品在中国文联、中国作协主管主办的文学报刊（《中国艺术报》《文艺报》《人民文学》《诗刊》《民族文学》《中国作家》《小说选刊》），《人民日报》《光明日报》《经济日报》</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新华每日电讯</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《解放军报》等中央机关报纸主办的征文活动中获奖的：一等奖奖励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4</w:t>
      </w:r>
      <w:r>
        <w:rPr>
          <w:rFonts w:hint="eastAsia" w:ascii="仿宋_GB2312" w:hAnsi="宋体" w:eastAsia="仿宋_GB2312" w:cs="宋体"/>
          <w:kern w:val="0"/>
          <w:sz w:val="32"/>
          <w:szCs w:val="32"/>
        </w:rPr>
        <w:t>万元，二等奖奖励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3</w:t>
      </w:r>
      <w:r>
        <w:rPr>
          <w:rFonts w:hint="eastAsia" w:ascii="仿宋_GB2312" w:hAnsi="宋体" w:eastAsia="仿宋_GB2312" w:cs="宋体"/>
          <w:kern w:val="0"/>
          <w:sz w:val="32"/>
          <w:szCs w:val="32"/>
        </w:rPr>
        <w:t>万元，三等奖奖励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2</w:t>
      </w:r>
      <w:r>
        <w:rPr>
          <w:rFonts w:hint="eastAsia" w:ascii="仿宋_GB2312" w:hAnsi="宋体" w:eastAsia="仿宋_GB2312" w:cs="宋体"/>
          <w:kern w:val="0"/>
          <w:sz w:val="32"/>
          <w:szCs w:val="32"/>
        </w:rPr>
        <w:t>万元，优秀奖奖励</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1</w:t>
      </w:r>
      <w:r>
        <w:rPr>
          <w:rFonts w:hint="eastAsia" w:ascii="仿宋_GB2312" w:hAnsi="宋体" w:eastAsia="仿宋_GB2312" w:cs="宋体"/>
          <w:kern w:val="0"/>
          <w:sz w:val="32"/>
          <w:szCs w:val="32"/>
        </w:rPr>
        <w:t>万元。</w:t>
      </w:r>
    </w:p>
    <w:p w14:paraId="30C7A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第十三条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所有获奖作品不重复奖励，奖励就高不就低；同一件作品年内获多次不同奖项的，以其最高奖给予一次性奖励；同一件作品跨年度获更高奖项的，次年补齐奖励差额部分。</w:t>
      </w:r>
    </w:p>
    <w:p w14:paraId="354F3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第十四条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获得“五个一工程”奖、文联系统奖的奖励资金，即按照余府办发【2023】16号文件精神需要渝水区承担的50%部分，由区委宣传部承担；获文化广电系统奖项的奖励资金由区委宣传部、区文广新旅局各承担</w:t>
      </w:r>
      <w:r>
        <w:rPr>
          <w:rFonts w:ascii="Times New Roman" w:hAnsi="Times New Roman" w:eastAsia="宋体" w:cs="Times New Roman"/>
          <w:b/>
          <w:bCs/>
          <w:kern w:val="0"/>
          <w:sz w:val="32"/>
          <w:szCs w:val="32"/>
        </w:rPr>
        <w:t>50%</w:t>
      </w:r>
      <w:r>
        <w:rPr>
          <w:rFonts w:hint="eastAsia" w:ascii="仿宋_GB2312" w:hAnsi="宋体" w:eastAsia="仿宋_GB2312" w:cs="宋体"/>
          <w:kern w:val="0"/>
          <w:sz w:val="32"/>
          <w:szCs w:val="32"/>
        </w:rPr>
        <w:t>。</w:t>
      </w:r>
    </w:p>
    <w:p w14:paraId="666A3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第十五条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奖励作品由区文联、区文广新旅局组织所属协会、所属系统申报，没有明确所属单位的作者可以直接向区委宣传部申报，领取并填报《渝水区文艺创作获奖奖励申报表》，同时附上相关作品的获奖证书、播出证明、出版合同、图书销量证明等相关材料原件和复印件，经审查后退还原件。</w:t>
      </w:r>
    </w:p>
    <w:p w14:paraId="2EDA39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第十六条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凡属奖励范围内的合作作品，可共同申报，也可由作者之一单独申报，但须经其他作者同意；我区作者与区外作者合作的作品，我区作者必须是第一作者，且须征得合作者同意后方可申报（附书面授权证明）。著作权人或著作权归属不明确和不符合《中华人民共和国著作权法》的作品，不得申报。</w:t>
      </w:r>
    </w:p>
    <w:p w14:paraId="28EEB1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宋体" w:hAnsi="宋体" w:eastAsia="宋体" w:cs="宋体"/>
          <w:kern w:val="0"/>
          <w:sz w:val="24"/>
          <w:szCs w:val="24"/>
        </w:rPr>
      </w:pPr>
    </w:p>
    <w:p w14:paraId="2BD69D24">
      <w:pPr>
        <w:pStyle w:val="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0"/>
        <w:jc w:val="center"/>
        <w:rPr>
          <w:rFonts w:ascii="黑体" w:hAnsi="黑体" w:eastAsia="黑体" w:cs="宋体"/>
          <w:kern w:val="0"/>
          <w:sz w:val="32"/>
          <w:szCs w:val="32"/>
        </w:rPr>
      </w:pPr>
      <w:r>
        <w:rPr>
          <w:rFonts w:hint="eastAsia" w:ascii="黑体" w:hAnsi="黑体" w:eastAsia="黑体" w:cs="宋体"/>
          <w:kern w:val="0"/>
          <w:sz w:val="32"/>
          <w:szCs w:val="32"/>
        </w:rPr>
        <w:t xml:space="preserve">  文艺创作扶持</w:t>
      </w:r>
    </w:p>
    <w:p w14:paraId="231954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ascii="宋体" w:hAnsi="宋体" w:eastAsia="宋体" w:cs="宋体"/>
          <w:kern w:val="0"/>
          <w:sz w:val="24"/>
          <w:szCs w:val="24"/>
        </w:rPr>
      </w:pPr>
    </w:p>
    <w:p w14:paraId="79451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第十七条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申报扶持的文艺作品范围：</w:t>
      </w:r>
    </w:p>
    <w:p w14:paraId="380748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（一）电影、电视剧、戏剧、广播剧、歌曲、图书等六大类具备冲刺“五个一工程奖”的重点文艺作品，扶持经费根据作品体量和创作量大小等实际情况，酌情给予一定的资金扶持。</w:t>
      </w:r>
    </w:p>
    <w:p w14:paraId="10F25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仿宋_GB2312" w:hAnsi="宋体" w:eastAsia="仿宋_GB2312" w:cs="宋体"/>
          <w:kern w:val="0"/>
          <w:sz w:val="32"/>
          <w:szCs w:val="32"/>
        </w:rPr>
        <w:t>（二）获得省级以上专项资助（国家、省艺术基金，中央文化产业专项扶持资金，省年度文艺精品专项资助）的文艺作品，给予</w:t>
      </w:r>
      <w:r>
        <w:rPr>
          <w:rFonts w:ascii="Times New Roman" w:hAnsi="Times New Roman" w:eastAsia="宋体" w:cs="Times New Roman"/>
          <w:b/>
          <w:bCs/>
          <w:kern w:val="0"/>
          <w:sz w:val="32"/>
          <w:szCs w:val="32"/>
        </w:rPr>
        <w:t>0.</w:t>
      </w:r>
      <w:r>
        <w:rPr>
          <w:rFonts w:hint="eastAsia" w:ascii="Times New Roman" w:hAnsi="Times New Roman" w:eastAsia="宋体" w:cs="Times New Roman"/>
          <w:b/>
          <w:bCs/>
          <w:kern w:val="0"/>
          <w:sz w:val="32"/>
          <w:szCs w:val="32"/>
        </w:rPr>
        <w:t>2</w:t>
      </w:r>
      <w:r>
        <w:rPr>
          <w:rFonts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万元至</w:t>
      </w:r>
      <w:r>
        <w:rPr>
          <w:rFonts w:hint="eastAsia" w:ascii="Times New Roman" w:hAnsi="Times New Roman" w:eastAsia="宋体" w:cs="Times New Roman"/>
          <w:b/>
          <w:bCs/>
          <w:kern w:val="0"/>
          <w:sz w:val="32"/>
          <w:szCs w:val="32"/>
        </w:rPr>
        <w:t>5</w:t>
      </w:r>
      <w:r>
        <w:rPr>
          <w:rFonts w:hint="eastAsia" w:ascii="仿宋_GB2312" w:hAnsi="宋体" w:eastAsia="仿宋_GB2312" w:cs="宋体"/>
          <w:kern w:val="0"/>
          <w:sz w:val="32"/>
          <w:szCs w:val="32"/>
        </w:rPr>
        <w:t>万元的配套资金扶持。</w:t>
      </w:r>
    </w:p>
    <w:p w14:paraId="1F4715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第十八条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重点文艺扶持资助一般实行以单一年度为主，对重大题材文艺作品根据项目进度可以连续</w:t>
      </w:r>
      <w:r>
        <w:rPr>
          <w:rFonts w:ascii="Times New Roman" w:hAnsi="Times New Roman" w:eastAsia="宋体" w:cs="Times New Roman"/>
          <w:b/>
          <w:bCs/>
          <w:kern w:val="0"/>
          <w:sz w:val="32"/>
          <w:szCs w:val="32"/>
        </w:rPr>
        <w:t>3</w:t>
      </w:r>
      <w:r>
        <w:rPr>
          <w:rFonts w:hint="eastAsia" w:ascii="仿宋_GB2312" w:hAnsi="宋体" w:eastAsia="仿宋_GB2312" w:cs="宋体"/>
          <w:kern w:val="0"/>
          <w:sz w:val="32"/>
          <w:szCs w:val="32"/>
        </w:rPr>
        <w:t>年实施扶持。</w:t>
      </w:r>
    </w:p>
    <w:p w14:paraId="0EEBC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第十九条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对确定予以扶持的作品如果还没有结项，一般分两次拨付经费：申请通过时先给予</w:t>
      </w:r>
      <w:r>
        <w:rPr>
          <w:rFonts w:ascii="Times New Roman" w:hAnsi="Times New Roman" w:eastAsia="宋体" w:cs="Times New Roman"/>
          <w:b/>
          <w:bCs/>
          <w:kern w:val="0"/>
          <w:sz w:val="32"/>
          <w:szCs w:val="32"/>
        </w:rPr>
        <w:t>50%</w:t>
      </w:r>
      <w:r>
        <w:rPr>
          <w:rFonts w:hint="eastAsia" w:ascii="仿宋_GB2312" w:hAnsi="宋体" w:eastAsia="仿宋_GB2312" w:cs="宋体"/>
          <w:kern w:val="0"/>
          <w:sz w:val="32"/>
          <w:szCs w:val="32"/>
        </w:rPr>
        <w:t>的扶持资金，评审验收后再给予</w:t>
      </w:r>
      <w:r>
        <w:rPr>
          <w:rFonts w:ascii="Times New Roman" w:hAnsi="Times New Roman" w:eastAsia="宋体" w:cs="Times New Roman"/>
          <w:b/>
          <w:bCs/>
          <w:kern w:val="0"/>
          <w:sz w:val="32"/>
          <w:szCs w:val="32"/>
        </w:rPr>
        <w:t>50%</w:t>
      </w:r>
      <w:r>
        <w:rPr>
          <w:rFonts w:hint="eastAsia" w:ascii="仿宋_GB2312" w:hAnsi="宋体" w:eastAsia="仿宋_GB2312" w:cs="宋体"/>
          <w:kern w:val="0"/>
          <w:sz w:val="32"/>
          <w:szCs w:val="32"/>
        </w:rPr>
        <w:t>的扶持资金。项目因故需要调整或因发生不可抗力事件需要终止，须及时向领导小组办公室提交书面报告，由领导小组办公室研究决定是否同意作品继续推进或终止。</w:t>
      </w:r>
    </w:p>
    <w:p w14:paraId="01096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第二十条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申请扶持的作品先填写《渝水区文艺精品创作扶持申报表》，由单位（团体）或个人，报区文联或区文广新旅局初审通过后，送领导小组办公室（区委宣传部）汇总。领导小组办公室从区评审专家库中抽取专家，组成评审组，本着公开、公正、透明的原则进行评选，提出拟扶持意见，确定拟扶持作品及资金额度，领导小组审定通过后面向社会予</w:t>
      </w:r>
      <w:r>
        <w:rPr>
          <w:rFonts w:hint="eastAsia" w:ascii="仿宋_GB2312" w:hAnsi="宋体" w:eastAsia="仿宋_GB2312" w:cs="宋体"/>
          <w:color w:val="auto"/>
          <w:kern w:val="0"/>
          <w:sz w:val="32"/>
          <w:szCs w:val="32"/>
        </w:rPr>
        <w:t>以公示</w:t>
      </w:r>
      <w:r>
        <w:rPr>
          <w:rFonts w:hint="eastAsia" w:ascii="仿宋_GB2312" w:hAnsi="宋体" w:eastAsia="仿宋_GB2312" w:cs="宋体"/>
          <w:color w:val="auto"/>
          <w:kern w:val="0"/>
          <w:sz w:val="32"/>
          <w:szCs w:val="32"/>
          <w:lang w:val="en-US" w:eastAsia="zh-CN"/>
        </w:rPr>
        <w:t>7天</w:t>
      </w:r>
      <w:r>
        <w:rPr>
          <w:rFonts w:hint="eastAsia" w:ascii="仿宋_GB2312" w:hAnsi="宋体" w:eastAsia="仿宋_GB2312" w:cs="宋体"/>
          <w:kern w:val="0"/>
          <w:sz w:val="32"/>
          <w:szCs w:val="32"/>
        </w:rPr>
        <w:t>，公示无异议组织实施。</w:t>
      </w:r>
    </w:p>
    <w:p w14:paraId="15AB2B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第二十一条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渝水区文艺精品创作扶持专家评审委员会实行回避制，凡有作品申请扶持的，本人不承担评委工作。</w:t>
      </w:r>
    </w:p>
    <w:p w14:paraId="4B204D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第二十二条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评审专家在评选工作中，如有弄虚作假、徇私舞弊或其他违反评选纪律行为的，取消其评审资格，并给予通报批评；情节严重的，由相关部门依法予以处理。</w:t>
      </w:r>
    </w:p>
    <w:p w14:paraId="72CEDB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第二十三条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申报者凡弄虚作假或以其他非法手段骗取扶持资金的，一经查实，取消其扶持资格，追回扶持资金。情节严重者，依法追究其行政责任或法律责任。</w:t>
      </w:r>
    </w:p>
    <w:p w14:paraId="2DDEA1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r>
        <w:rPr>
          <w:rFonts w:hint="eastAsia" w:ascii="楷体_GB2312" w:hAnsi="宋体" w:eastAsia="楷体_GB2312" w:cs="宋体"/>
          <w:b/>
          <w:bCs/>
          <w:kern w:val="0"/>
          <w:sz w:val="32"/>
          <w:szCs w:val="32"/>
        </w:rPr>
        <w:t>第二十四条</w:t>
      </w:r>
      <w:r>
        <w:rPr>
          <w:rFonts w:hint="eastAsia" w:ascii="宋体" w:hAnsi="宋体" w:eastAsia="宋体" w:cs="宋体"/>
          <w:kern w:val="0"/>
          <w:sz w:val="24"/>
          <w:szCs w:val="24"/>
        </w:rPr>
        <w:t xml:space="preserve">  </w:t>
      </w:r>
      <w:r>
        <w:rPr>
          <w:rFonts w:hint="eastAsia" w:ascii="仿宋_GB2312" w:hAnsi="宋体" w:eastAsia="仿宋_GB2312" w:cs="宋体"/>
          <w:kern w:val="0"/>
          <w:sz w:val="32"/>
          <w:szCs w:val="32"/>
        </w:rPr>
        <w:t>扶持资金的使用范围限于与项目相关的采风、调研、资料收集、参评、展演、出版、播映、上演等费用。扶持金必须遵守有关财政、财务规章制度和纪律，专款专用，做到用途清楚、账目明晰，接受领导小组办公室有关部门的全过程监督检查。</w:t>
      </w:r>
    </w:p>
    <w:p w14:paraId="2E2700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黑体" w:hAnsi="黑体" w:eastAsia="黑体" w:cs="宋体"/>
          <w:kern w:val="0"/>
          <w:sz w:val="32"/>
          <w:szCs w:val="32"/>
        </w:rPr>
      </w:pPr>
    </w:p>
    <w:p w14:paraId="2851C901">
      <w:pPr>
        <w:pStyle w:val="8"/>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Chars="0"/>
        <w:jc w:val="center"/>
        <w:rPr>
          <w:rFonts w:ascii="黑体" w:hAnsi="黑体" w:eastAsia="黑体" w:cs="宋体"/>
          <w:kern w:val="0"/>
          <w:sz w:val="32"/>
          <w:szCs w:val="32"/>
        </w:rPr>
      </w:pPr>
      <w:r>
        <w:rPr>
          <w:rFonts w:hint="eastAsia" w:ascii="黑体" w:hAnsi="黑体" w:eastAsia="黑体" w:cs="宋体"/>
          <w:kern w:val="0"/>
          <w:sz w:val="32"/>
          <w:szCs w:val="32"/>
        </w:rPr>
        <w:t xml:space="preserve">  附则</w:t>
      </w:r>
    </w:p>
    <w:p w14:paraId="0AA52C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ascii="宋体" w:hAnsi="宋体" w:eastAsia="宋体" w:cs="宋体"/>
          <w:kern w:val="0"/>
          <w:sz w:val="24"/>
          <w:szCs w:val="24"/>
        </w:rPr>
      </w:pPr>
    </w:p>
    <w:p w14:paraId="5E553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仿宋_GB2312" w:hAnsi="宋体" w:eastAsia="仿宋_GB2312" w:cs="宋体"/>
          <w:kern w:val="0"/>
          <w:sz w:val="32"/>
          <w:szCs w:val="32"/>
        </w:rPr>
      </w:pPr>
      <w:r>
        <w:rPr>
          <w:rFonts w:hint="eastAsia" w:ascii="楷体_GB2312" w:hAnsi="宋体" w:eastAsia="楷体_GB2312" w:cs="宋体"/>
          <w:b/>
          <w:bCs/>
          <w:kern w:val="0"/>
          <w:sz w:val="32"/>
          <w:szCs w:val="32"/>
        </w:rPr>
        <w:t>第二十五条</w:t>
      </w:r>
      <w:r>
        <w:rPr>
          <w:rFonts w:ascii="宋体" w:hAnsi="宋体" w:eastAsia="宋体" w:cs="宋体"/>
          <w:kern w:val="0"/>
          <w:sz w:val="24"/>
          <w:szCs w:val="24"/>
        </w:rPr>
        <w:t> </w:t>
      </w:r>
      <w:r>
        <w:rPr>
          <w:rFonts w:hint="eastAsia" w:ascii="仿宋_GB2312" w:hAnsi="宋体" w:eastAsia="仿宋_GB2312" w:cs="宋体"/>
          <w:kern w:val="0"/>
          <w:sz w:val="32"/>
          <w:szCs w:val="32"/>
        </w:rPr>
        <w:t>其他对渝水区文化强区建设具有重要推动作用的文艺精品或重大文化活动，根据实际情况，通过一事一议确定奖励扶持金额。</w:t>
      </w:r>
    </w:p>
    <w:p w14:paraId="735235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仿宋_GB2312" w:hAnsi="宋体" w:eastAsia="仿宋_GB2312" w:cs="宋体"/>
          <w:color w:val="auto"/>
          <w:kern w:val="0"/>
          <w:sz w:val="32"/>
          <w:szCs w:val="32"/>
        </w:rPr>
      </w:pPr>
      <w:r>
        <w:rPr>
          <w:rFonts w:hint="eastAsia" w:ascii="楷体_GB2312" w:hAnsi="宋体" w:eastAsia="楷体_GB2312" w:cs="宋体"/>
          <w:b/>
          <w:bCs/>
          <w:kern w:val="0"/>
          <w:sz w:val="32"/>
          <w:szCs w:val="32"/>
        </w:rPr>
        <w:t xml:space="preserve">第二十六条  </w:t>
      </w:r>
      <w:r>
        <w:rPr>
          <w:rFonts w:hint="eastAsia" w:ascii="仿宋_GB2312" w:hAnsi="宋体" w:eastAsia="仿宋_GB2312" w:cs="宋体"/>
          <w:color w:val="auto"/>
          <w:kern w:val="0"/>
          <w:sz w:val="32"/>
          <w:szCs w:val="32"/>
          <w:lang w:val="en-US" w:eastAsia="zh-CN"/>
        </w:rPr>
        <w:t>本办法自2023年9月30日起施行。在2023年1月1日后本办法施行前已获奖的作品可按本办法规定申请奖励。</w:t>
      </w:r>
    </w:p>
    <w:p w14:paraId="63C1E7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仿宋_GB2312" w:hAnsi="宋体" w:eastAsia="仿宋_GB2312" w:cs="宋体"/>
          <w:kern w:val="0"/>
          <w:sz w:val="32"/>
          <w:szCs w:val="32"/>
        </w:rPr>
      </w:pPr>
      <w:r>
        <w:rPr>
          <w:rFonts w:hint="eastAsia" w:ascii="楷体_GB2312" w:hAnsi="宋体" w:eastAsia="楷体_GB2312" w:cs="宋体"/>
          <w:b/>
          <w:bCs/>
          <w:kern w:val="0"/>
          <w:sz w:val="32"/>
          <w:szCs w:val="32"/>
        </w:rPr>
        <w:t xml:space="preserve">第二十七条  </w:t>
      </w:r>
      <w:r>
        <w:rPr>
          <w:rFonts w:hint="eastAsia" w:ascii="仿宋_GB2312" w:hAnsi="宋体" w:eastAsia="仿宋_GB2312" w:cs="宋体"/>
          <w:kern w:val="0"/>
          <w:sz w:val="32"/>
          <w:szCs w:val="32"/>
        </w:rPr>
        <w:t>本办法由中共渝水区委宣传部负责解释。</w:t>
      </w:r>
    </w:p>
    <w:p w14:paraId="29844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rPr>
          <w:rFonts w:ascii="宋体" w:hAnsi="宋体" w:eastAsia="宋体" w:cs="宋体"/>
          <w:kern w:val="0"/>
          <w:sz w:val="24"/>
          <w:szCs w:val="24"/>
        </w:rPr>
      </w:pPr>
    </w:p>
    <w:p w14:paraId="1D0EC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宋体" w:hAnsi="宋体" w:eastAsia="宋体" w:cs="宋体"/>
          <w:kern w:val="0"/>
          <w:sz w:val="24"/>
          <w:szCs w:val="24"/>
        </w:rPr>
      </w:pPr>
      <w:r>
        <w:rPr>
          <w:rFonts w:hint="eastAsia" w:ascii="仿宋_GB2312" w:hAnsi="宋体" w:eastAsia="仿宋_GB2312" w:cs="宋体"/>
          <w:kern w:val="0"/>
          <w:sz w:val="32"/>
          <w:szCs w:val="32"/>
        </w:rPr>
        <w:t>附件：</w:t>
      </w:r>
      <w:r>
        <w:rPr>
          <w:rFonts w:ascii="Times New Roman" w:hAnsi="Times New Roman" w:eastAsia="宋体" w:cs="Times New Roman"/>
          <w:b/>
          <w:bCs/>
          <w:kern w:val="0"/>
          <w:sz w:val="32"/>
          <w:szCs w:val="32"/>
        </w:rPr>
        <w:t>1.</w:t>
      </w:r>
      <w:r>
        <w:rPr>
          <w:rFonts w:hint="eastAsia" w:ascii="仿宋_GB2312" w:hAnsi="宋体" w:eastAsia="仿宋_GB2312" w:cs="宋体"/>
          <w:kern w:val="0"/>
          <w:sz w:val="32"/>
          <w:szCs w:val="32"/>
        </w:rPr>
        <w:t>《渝水区文艺创作获奖奖励申报表》</w:t>
      </w:r>
    </w:p>
    <w:p w14:paraId="5196EF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90" w:firstLineChars="495"/>
        <w:rPr>
          <w:rFonts w:hint="eastAsia" w:ascii="仿宋_GB2312" w:hAnsi="宋体" w:eastAsia="仿宋_GB2312" w:cs="宋体"/>
          <w:kern w:val="0"/>
          <w:sz w:val="32"/>
          <w:szCs w:val="32"/>
        </w:rPr>
      </w:pPr>
      <w:r>
        <w:rPr>
          <w:rFonts w:ascii="Times New Roman" w:hAnsi="Times New Roman" w:eastAsia="宋体" w:cs="Times New Roman"/>
          <w:b/>
          <w:bCs/>
          <w:kern w:val="0"/>
          <w:sz w:val="32"/>
          <w:szCs w:val="32"/>
        </w:rPr>
        <w:t>2.</w:t>
      </w:r>
      <w:r>
        <w:rPr>
          <w:rFonts w:hint="eastAsia" w:ascii="仿宋_GB2312" w:hAnsi="宋体" w:eastAsia="仿宋_GB2312" w:cs="宋体"/>
          <w:kern w:val="0"/>
          <w:sz w:val="32"/>
          <w:szCs w:val="32"/>
        </w:rPr>
        <w:t>《渝水区文艺精品创作扶持申报表》</w:t>
      </w:r>
    </w:p>
    <w:p w14:paraId="48597A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1C1FE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137DB9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2FB4B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5FE5E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7DAC9C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34A8F9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1584" w:firstLineChars="495"/>
        <w:rPr>
          <w:rFonts w:hint="eastAsia" w:ascii="仿宋_GB2312" w:hAnsi="宋体" w:eastAsia="仿宋_GB2312" w:cs="宋体"/>
          <w:kern w:val="0"/>
          <w:sz w:val="32"/>
          <w:szCs w:val="32"/>
        </w:rPr>
      </w:pPr>
    </w:p>
    <w:p w14:paraId="37D4CDA0">
      <w:pPr>
        <w:wordWrap/>
        <w:autoSpaceDE w:val="0"/>
        <w:autoSpaceDN w:val="0"/>
        <w:spacing w:before="0" w:after="0" w:line="280" w:lineRule="atLeast"/>
        <w:ind w:left="720" w:right="0"/>
        <w:jc w:val="both"/>
        <w:textAlignment w:val="auto"/>
      </w:pPr>
      <w:r>
        <w:rPr>
          <w:rFonts w:ascii="黑体" w:hAnsi="黑体" w:eastAsia="黑体" w:cs="黑体"/>
          <w:b w:val="0"/>
          <w:i w:val="0"/>
          <w:color w:val="000000"/>
          <w:sz w:val="30"/>
        </w:rPr>
        <w:t>附件1</w:t>
      </w:r>
    </w:p>
    <w:p w14:paraId="2314EFB6">
      <w:pPr>
        <w:wordWrap/>
        <w:autoSpaceDE w:val="0"/>
        <w:autoSpaceDN w:val="0"/>
        <w:spacing w:before="420" w:after="0" w:line="420" w:lineRule="atLeast"/>
        <w:ind w:right="0"/>
        <w:jc w:val="center"/>
        <w:textAlignment w:val="auto"/>
      </w:pPr>
      <w:r>
        <w:rPr>
          <w:rFonts w:hint="eastAsia" w:ascii="宋体" w:hAnsi="宋体" w:eastAsia="宋体" w:cs="宋体"/>
          <w:b/>
          <w:i w:val="0"/>
          <w:color w:val="000000"/>
          <w:sz w:val="46"/>
          <w:lang w:val="en-US" w:eastAsia="zh-CN"/>
        </w:rPr>
        <w:t>渝水区</w:t>
      </w:r>
      <w:r>
        <w:rPr>
          <w:rFonts w:ascii="宋体" w:hAnsi="宋体" w:eastAsia="宋体" w:cs="宋体"/>
          <w:b/>
          <w:i w:val="0"/>
          <w:color w:val="000000"/>
          <w:sz w:val="46"/>
        </w:rPr>
        <w:t>文艺创作获奖奖励申报表</w:t>
      </w:r>
    </w:p>
    <w:tbl>
      <w:tblPr>
        <w:tblStyle w:val="4"/>
        <w:tblpPr w:leftFromText="180" w:rightFromText="180" w:vertAnchor="text" w:horzAnchor="page" w:tblpX="1604" w:tblpY="193"/>
        <w:tblOverlap w:val="never"/>
        <w:tblW w:w="896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15"/>
        <w:gridCol w:w="1275"/>
        <w:gridCol w:w="1174"/>
        <w:gridCol w:w="720"/>
        <w:gridCol w:w="1700"/>
        <w:gridCol w:w="1820"/>
        <w:gridCol w:w="1660"/>
      </w:tblGrid>
      <w:tr w14:paraId="26F3C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890" w:type="dxa"/>
            <w:gridSpan w:val="2"/>
            <w:vAlign w:val="center"/>
          </w:tcPr>
          <w:p w14:paraId="7A4BB76B">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申报作品名称</w:t>
            </w:r>
          </w:p>
        </w:tc>
        <w:tc>
          <w:tcPr>
            <w:tcW w:w="3594" w:type="dxa"/>
            <w:gridSpan w:val="3"/>
            <w:vAlign w:val="center"/>
          </w:tcPr>
          <w:p w14:paraId="6468F966">
            <w:pPr>
              <w:keepNext w:val="0"/>
              <w:keepLines w:val="0"/>
              <w:suppressLineNumbers w:val="0"/>
              <w:spacing w:before="0" w:beforeAutospacing="0" w:after="0" w:afterAutospacing="0" w:line="240" w:lineRule="exact"/>
              <w:ind w:left="0" w:right="0"/>
              <w:textAlignment w:val="bottom"/>
            </w:pPr>
          </w:p>
        </w:tc>
        <w:tc>
          <w:tcPr>
            <w:tcW w:w="1820" w:type="dxa"/>
            <w:vAlign w:val="center"/>
          </w:tcPr>
          <w:p w14:paraId="2CB5F771">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文艺门类</w:t>
            </w:r>
          </w:p>
        </w:tc>
        <w:tc>
          <w:tcPr>
            <w:tcW w:w="1660" w:type="dxa"/>
            <w:vAlign w:val="center"/>
          </w:tcPr>
          <w:p w14:paraId="5021ED82">
            <w:pPr>
              <w:keepNext w:val="0"/>
              <w:keepLines w:val="0"/>
              <w:suppressLineNumbers w:val="0"/>
              <w:spacing w:before="0" w:beforeAutospacing="0" w:after="0" w:afterAutospacing="0" w:line="240" w:lineRule="exact"/>
              <w:ind w:left="0" w:right="0"/>
              <w:textAlignment w:val="bottom"/>
            </w:pPr>
          </w:p>
        </w:tc>
      </w:tr>
      <w:tr w14:paraId="4B2E8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15" w:type="dxa"/>
            <w:vMerge w:val="restart"/>
            <w:vAlign w:val="center"/>
          </w:tcPr>
          <w:p w14:paraId="7E911669">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申报</w:t>
            </w:r>
          </w:p>
          <w:p w14:paraId="56DC6102">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者</w:t>
            </w:r>
          </w:p>
        </w:tc>
        <w:tc>
          <w:tcPr>
            <w:tcW w:w="1275" w:type="dxa"/>
            <w:vAlign w:val="center"/>
          </w:tcPr>
          <w:p w14:paraId="2169FA4B">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申报主体</w:t>
            </w:r>
          </w:p>
        </w:tc>
        <w:tc>
          <w:tcPr>
            <w:tcW w:w="7074" w:type="dxa"/>
            <w:gridSpan w:val="5"/>
            <w:vAlign w:val="center"/>
          </w:tcPr>
          <w:p w14:paraId="60493FA2">
            <w:pPr>
              <w:keepNext w:val="0"/>
              <w:keepLines w:val="0"/>
              <w:suppressLineNumbers w:val="0"/>
              <w:spacing w:before="0" w:beforeAutospacing="0" w:after="0" w:afterAutospacing="0" w:line="240" w:lineRule="exact"/>
              <w:ind w:left="0" w:right="0"/>
              <w:textAlignment w:val="bottom"/>
            </w:pPr>
          </w:p>
        </w:tc>
      </w:tr>
      <w:tr w14:paraId="79455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15" w:type="dxa"/>
            <w:vMerge w:val="continue"/>
          </w:tcPr>
          <w:p w14:paraId="48DB5E0B">
            <w:pPr>
              <w:keepNext w:val="0"/>
              <w:keepLines w:val="0"/>
              <w:suppressLineNumbers w:val="0"/>
              <w:spacing w:before="0" w:beforeAutospacing="0" w:after="0" w:afterAutospacing="0"/>
              <w:ind w:left="0" w:right="0"/>
            </w:pPr>
          </w:p>
        </w:tc>
        <w:tc>
          <w:tcPr>
            <w:tcW w:w="1275" w:type="dxa"/>
            <w:vAlign w:val="center"/>
          </w:tcPr>
          <w:p w14:paraId="5CE0596F">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申报负责人</w:t>
            </w:r>
          </w:p>
        </w:tc>
        <w:tc>
          <w:tcPr>
            <w:tcW w:w="1894" w:type="dxa"/>
            <w:gridSpan w:val="2"/>
            <w:vAlign w:val="center"/>
          </w:tcPr>
          <w:p w14:paraId="44870D11">
            <w:pPr>
              <w:keepNext w:val="0"/>
              <w:keepLines w:val="0"/>
              <w:suppressLineNumbers w:val="0"/>
              <w:spacing w:before="0" w:beforeAutospacing="0" w:after="0" w:afterAutospacing="0" w:line="240" w:lineRule="exact"/>
              <w:ind w:left="0" w:right="0"/>
              <w:textAlignment w:val="bottom"/>
            </w:pPr>
          </w:p>
        </w:tc>
        <w:tc>
          <w:tcPr>
            <w:tcW w:w="1700" w:type="dxa"/>
            <w:vAlign w:val="center"/>
          </w:tcPr>
          <w:p w14:paraId="297AC2F7">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联系方式</w:t>
            </w:r>
          </w:p>
        </w:tc>
        <w:tc>
          <w:tcPr>
            <w:tcW w:w="3480" w:type="dxa"/>
            <w:gridSpan w:val="2"/>
            <w:vAlign w:val="center"/>
          </w:tcPr>
          <w:p w14:paraId="6FF52CFC">
            <w:pPr>
              <w:keepNext w:val="0"/>
              <w:keepLines w:val="0"/>
              <w:suppressLineNumbers w:val="0"/>
              <w:spacing w:before="0" w:beforeAutospacing="0" w:after="0" w:afterAutospacing="0" w:line="240" w:lineRule="exact"/>
              <w:ind w:left="0" w:right="0"/>
              <w:textAlignment w:val="bottom"/>
            </w:pPr>
          </w:p>
        </w:tc>
      </w:tr>
      <w:tr w14:paraId="7D026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615" w:type="dxa"/>
            <w:vMerge w:val="continue"/>
          </w:tcPr>
          <w:p w14:paraId="74D399EA">
            <w:pPr>
              <w:keepNext w:val="0"/>
              <w:keepLines w:val="0"/>
              <w:suppressLineNumbers w:val="0"/>
              <w:spacing w:before="0" w:beforeAutospacing="0" w:after="0" w:afterAutospacing="0"/>
              <w:ind w:left="0" w:right="0"/>
            </w:pPr>
          </w:p>
        </w:tc>
        <w:tc>
          <w:tcPr>
            <w:tcW w:w="1275" w:type="dxa"/>
            <w:vAlign w:val="center"/>
          </w:tcPr>
          <w:p w14:paraId="586F259D">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申报联系人</w:t>
            </w:r>
          </w:p>
        </w:tc>
        <w:tc>
          <w:tcPr>
            <w:tcW w:w="1894" w:type="dxa"/>
            <w:gridSpan w:val="2"/>
            <w:vAlign w:val="center"/>
          </w:tcPr>
          <w:p w14:paraId="45A55C3F">
            <w:pPr>
              <w:keepNext w:val="0"/>
              <w:keepLines w:val="0"/>
              <w:suppressLineNumbers w:val="0"/>
              <w:spacing w:before="0" w:beforeAutospacing="0" w:after="0" w:afterAutospacing="0" w:line="240" w:lineRule="exact"/>
              <w:ind w:left="0" w:right="0"/>
              <w:textAlignment w:val="bottom"/>
            </w:pPr>
          </w:p>
        </w:tc>
        <w:tc>
          <w:tcPr>
            <w:tcW w:w="1700" w:type="dxa"/>
            <w:vAlign w:val="center"/>
          </w:tcPr>
          <w:p w14:paraId="7DFF5E0D">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联系方式</w:t>
            </w:r>
          </w:p>
        </w:tc>
        <w:tc>
          <w:tcPr>
            <w:tcW w:w="3480" w:type="dxa"/>
            <w:gridSpan w:val="2"/>
            <w:vAlign w:val="center"/>
          </w:tcPr>
          <w:p w14:paraId="3B7E4EDF">
            <w:pPr>
              <w:keepNext w:val="0"/>
              <w:keepLines w:val="0"/>
              <w:suppressLineNumbers w:val="0"/>
              <w:spacing w:before="0" w:beforeAutospacing="0" w:after="0" w:afterAutospacing="0" w:line="240" w:lineRule="exact"/>
              <w:ind w:left="0" w:right="0"/>
              <w:textAlignment w:val="bottom"/>
            </w:pPr>
          </w:p>
        </w:tc>
      </w:tr>
      <w:tr w14:paraId="7FAAD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15" w:type="dxa"/>
            <w:vMerge w:val="continue"/>
          </w:tcPr>
          <w:p w14:paraId="37672ACF">
            <w:pPr>
              <w:keepNext w:val="0"/>
              <w:keepLines w:val="0"/>
              <w:suppressLineNumbers w:val="0"/>
              <w:spacing w:before="0" w:beforeAutospacing="0" w:after="0" w:afterAutospacing="0"/>
              <w:ind w:left="0" w:right="0"/>
            </w:pPr>
          </w:p>
        </w:tc>
        <w:tc>
          <w:tcPr>
            <w:tcW w:w="1275" w:type="dxa"/>
            <w:vMerge w:val="restart"/>
            <w:vAlign w:val="center"/>
          </w:tcPr>
          <w:p w14:paraId="2C4C5026">
            <w:pPr>
              <w:keepNext w:val="0"/>
              <w:keepLines w:val="0"/>
              <w:suppressLineNumbers w:val="0"/>
              <w:wordWrap/>
              <w:autoSpaceDE w:val="0"/>
              <w:autoSpaceDN w:val="0"/>
              <w:spacing w:before="0" w:beforeAutospacing="0" w:after="0" w:afterAutospacing="0" w:line="560" w:lineRule="atLeast"/>
              <w:ind w:left="0" w:right="0"/>
              <w:jc w:val="center"/>
              <w:textAlignment w:val="auto"/>
              <w:rPr>
                <w:rFonts w:ascii="宋体" w:hAnsi="宋体" w:eastAsia="宋体" w:cs="宋体"/>
                <w:b w:val="0"/>
                <w:i w:val="0"/>
                <w:color w:val="000000"/>
                <w:sz w:val="22"/>
              </w:rPr>
            </w:pPr>
            <w:r>
              <w:rPr>
                <w:rFonts w:ascii="宋体" w:hAnsi="宋体" w:eastAsia="宋体" w:cs="宋体"/>
                <w:b w:val="0"/>
                <w:i w:val="0"/>
                <w:color w:val="000000"/>
                <w:sz w:val="22"/>
              </w:rPr>
              <w:t>主要创作</w:t>
            </w:r>
          </w:p>
          <w:p w14:paraId="5C1641C4">
            <w:pPr>
              <w:keepNext w:val="0"/>
              <w:keepLines w:val="0"/>
              <w:suppressLineNumbers w:val="0"/>
              <w:wordWrap/>
              <w:autoSpaceDE w:val="0"/>
              <w:autoSpaceDN w:val="0"/>
              <w:spacing w:before="0" w:beforeAutospacing="0" w:after="0" w:afterAutospacing="0" w:line="560" w:lineRule="atLeast"/>
              <w:ind w:left="0" w:right="0"/>
              <w:jc w:val="center"/>
              <w:textAlignment w:val="auto"/>
            </w:pPr>
            <w:r>
              <w:rPr>
                <w:rFonts w:ascii="宋体" w:hAnsi="宋体" w:eastAsia="宋体" w:cs="宋体"/>
                <w:b w:val="0"/>
                <w:i w:val="0"/>
                <w:color w:val="000000"/>
                <w:sz w:val="22"/>
              </w:rPr>
              <w:t>人员</w:t>
            </w:r>
          </w:p>
        </w:tc>
        <w:tc>
          <w:tcPr>
            <w:tcW w:w="1174" w:type="dxa"/>
            <w:vAlign w:val="center"/>
          </w:tcPr>
          <w:p w14:paraId="0D738D6C">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姓名</w:t>
            </w:r>
          </w:p>
        </w:tc>
        <w:tc>
          <w:tcPr>
            <w:tcW w:w="720" w:type="dxa"/>
            <w:vAlign w:val="center"/>
          </w:tcPr>
          <w:p w14:paraId="6406338C">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性别</w:t>
            </w:r>
          </w:p>
        </w:tc>
        <w:tc>
          <w:tcPr>
            <w:tcW w:w="1700" w:type="dxa"/>
            <w:vAlign w:val="center"/>
          </w:tcPr>
          <w:p w14:paraId="1D16A74D">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联系电话</w:t>
            </w:r>
          </w:p>
        </w:tc>
        <w:tc>
          <w:tcPr>
            <w:tcW w:w="1820" w:type="dxa"/>
            <w:vAlign w:val="center"/>
          </w:tcPr>
          <w:p w14:paraId="6EC92E64">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职务／职称</w:t>
            </w:r>
          </w:p>
        </w:tc>
        <w:tc>
          <w:tcPr>
            <w:tcW w:w="1660" w:type="dxa"/>
            <w:vAlign w:val="center"/>
          </w:tcPr>
          <w:p w14:paraId="773070F8">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项目分工</w:t>
            </w:r>
          </w:p>
        </w:tc>
      </w:tr>
      <w:tr w14:paraId="67781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615" w:type="dxa"/>
            <w:vMerge w:val="continue"/>
          </w:tcPr>
          <w:p w14:paraId="3DA000EA">
            <w:pPr>
              <w:keepNext w:val="0"/>
              <w:keepLines w:val="0"/>
              <w:suppressLineNumbers w:val="0"/>
              <w:spacing w:before="0" w:beforeAutospacing="0" w:after="0" w:afterAutospacing="0"/>
              <w:ind w:left="0" w:right="0"/>
            </w:pPr>
          </w:p>
        </w:tc>
        <w:tc>
          <w:tcPr>
            <w:tcW w:w="1275" w:type="dxa"/>
            <w:vMerge w:val="continue"/>
          </w:tcPr>
          <w:p w14:paraId="164CACAE">
            <w:pPr>
              <w:keepNext w:val="0"/>
              <w:keepLines w:val="0"/>
              <w:suppressLineNumbers w:val="0"/>
              <w:spacing w:before="0" w:beforeAutospacing="0" w:after="0" w:afterAutospacing="0"/>
              <w:ind w:left="0" w:right="0"/>
            </w:pPr>
          </w:p>
        </w:tc>
        <w:tc>
          <w:tcPr>
            <w:tcW w:w="1174" w:type="dxa"/>
            <w:vAlign w:val="center"/>
          </w:tcPr>
          <w:p w14:paraId="07E2CEE0">
            <w:pPr>
              <w:keepNext w:val="0"/>
              <w:keepLines w:val="0"/>
              <w:suppressLineNumbers w:val="0"/>
              <w:spacing w:before="0" w:beforeAutospacing="0" w:after="0" w:afterAutospacing="0" w:line="240" w:lineRule="exact"/>
              <w:ind w:left="0" w:right="0"/>
              <w:textAlignment w:val="bottom"/>
            </w:pPr>
          </w:p>
        </w:tc>
        <w:tc>
          <w:tcPr>
            <w:tcW w:w="720" w:type="dxa"/>
            <w:vAlign w:val="center"/>
          </w:tcPr>
          <w:p w14:paraId="5A8D7576">
            <w:pPr>
              <w:keepNext w:val="0"/>
              <w:keepLines w:val="0"/>
              <w:suppressLineNumbers w:val="0"/>
              <w:spacing w:before="0" w:beforeAutospacing="0" w:after="0" w:afterAutospacing="0" w:line="240" w:lineRule="exact"/>
              <w:ind w:left="0" w:right="0"/>
              <w:textAlignment w:val="bottom"/>
            </w:pPr>
          </w:p>
        </w:tc>
        <w:tc>
          <w:tcPr>
            <w:tcW w:w="1700" w:type="dxa"/>
            <w:vAlign w:val="center"/>
          </w:tcPr>
          <w:p w14:paraId="0B4C881D">
            <w:pPr>
              <w:keepNext w:val="0"/>
              <w:keepLines w:val="0"/>
              <w:suppressLineNumbers w:val="0"/>
              <w:spacing w:before="0" w:beforeAutospacing="0" w:after="0" w:afterAutospacing="0" w:line="240" w:lineRule="exact"/>
              <w:ind w:left="0" w:right="0"/>
              <w:textAlignment w:val="bottom"/>
            </w:pPr>
          </w:p>
        </w:tc>
        <w:tc>
          <w:tcPr>
            <w:tcW w:w="1820" w:type="dxa"/>
            <w:vAlign w:val="center"/>
          </w:tcPr>
          <w:p w14:paraId="384427FC">
            <w:pPr>
              <w:keepNext w:val="0"/>
              <w:keepLines w:val="0"/>
              <w:suppressLineNumbers w:val="0"/>
              <w:spacing w:before="0" w:beforeAutospacing="0" w:after="0" w:afterAutospacing="0" w:line="240" w:lineRule="exact"/>
              <w:ind w:left="0" w:right="0"/>
              <w:textAlignment w:val="bottom"/>
            </w:pPr>
          </w:p>
        </w:tc>
        <w:tc>
          <w:tcPr>
            <w:tcW w:w="1660" w:type="dxa"/>
            <w:vAlign w:val="center"/>
          </w:tcPr>
          <w:p w14:paraId="0787D967">
            <w:pPr>
              <w:keepNext w:val="0"/>
              <w:keepLines w:val="0"/>
              <w:suppressLineNumbers w:val="0"/>
              <w:spacing w:before="0" w:beforeAutospacing="0" w:after="0" w:afterAutospacing="0" w:line="240" w:lineRule="exact"/>
              <w:ind w:left="0" w:right="0"/>
              <w:textAlignment w:val="bottom"/>
            </w:pPr>
          </w:p>
        </w:tc>
      </w:tr>
      <w:tr w14:paraId="2701F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615" w:type="dxa"/>
            <w:vMerge w:val="continue"/>
          </w:tcPr>
          <w:p w14:paraId="04F0B991">
            <w:pPr>
              <w:keepNext w:val="0"/>
              <w:keepLines w:val="0"/>
              <w:suppressLineNumbers w:val="0"/>
              <w:spacing w:before="0" w:beforeAutospacing="0" w:after="0" w:afterAutospacing="0"/>
              <w:ind w:left="0" w:right="0"/>
            </w:pPr>
          </w:p>
        </w:tc>
        <w:tc>
          <w:tcPr>
            <w:tcW w:w="1275" w:type="dxa"/>
            <w:vMerge w:val="continue"/>
          </w:tcPr>
          <w:p w14:paraId="5CC92165">
            <w:pPr>
              <w:keepNext w:val="0"/>
              <w:keepLines w:val="0"/>
              <w:suppressLineNumbers w:val="0"/>
              <w:spacing w:before="0" w:beforeAutospacing="0" w:after="0" w:afterAutospacing="0"/>
              <w:ind w:left="0" w:right="0"/>
            </w:pPr>
          </w:p>
        </w:tc>
        <w:tc>
          <w:tcPr>
            <w:tcW w:w="1174" w:type="dxa"/>
            <w:vAlign w:val="center"/>
          </w:tcPr>
          <w:p w14:paraId="2B8F22A8">
            <w:pPr>
              <w:keepNext w:val="0"/>
              <w:keepLines w:val="0"/>
              <w:suppressLineNumbers w:val="0"/>
              <w:spacing w:before="0" w:beforeAutospacing="0" w:after="0" w:afterAutospacing="0" w:line="240" w:lineRule="exact"/>
              <w:ind w:left="0" w:right="0"/>
              <w:textAlignment w:val="bottom"/>
            </w:pPr>
          </w:p>
        </w:tc>
        <w:tc>
          <w:tcPr>
            <w:tcW w:w="720" w:type="dxa"/>
            <w:vAlign w:val="center"/>
          </w:tcPr>
          <w:p w14:paraId="56BECB3B">
            <w:pPr>
              <w:keepNext w:val="0"/>
              <w:keepLines w:val="0"/>
              <w:suppressLineNumbers w:val="0"/>
              <w:spacing w:before="0" w:beforeAutospacing="0" w:after="0" w:afterAutospacing="0" w:line="240" w:lineRule="exact"/>
              <w:ind w:left="0" w:right="0"/>
              <w:textAlignment w:val="bottom"/>
            </w:pPr>
          </w:p>
        </w:tc>
        <w:tc>
          <w:tcPr>
            <w:tcW w:w="1700" w:type="dxa"/>
            <w:vAlign w:val="center"/>
          </w:tcPr>
          <w:p w14:paraId="342EBABC">
            <w:pPr>
              <w:keepNext w:val="0"/>
              <w:keepLines w:val="0"/>
              <w:suppressLineNumbers w:val="0"/>
              <w:spacing w:before="0" w:beforeAutospacing="0" w:after="0" w:afterAutospacing="0" w:line="240" w:lineRule="exact"/>
              <w:ind w:left="0" w:right="0"/>
              <w:textAlignment w:val="bottom"/>
            </w:pPr>
          </w:p>
        </w:tc>
        <w:tc>
          <w:tcPr>
            <w:tcW w:w="1820" w:type="dxa"/>
            <w:vAlign w:val="center"/>
          </w:tcPr>
          <w:p w14:paraId="19BF1203">
            <w:pPr>
              <w:keepNext w:val="0"/>
              <w:keepLines w:val="0"/>
              <w:suppressLineNumbers w:val="0"/>
              <w:spacing w:before="0" w:beforeAutospacing="0" w:after="0" w:afterAutospacing="0" w:line="240" w:lineRule="exact"/>
              <w:ind w:left="0" w:right="0"/>
              <w:textAlignment w:val="bottom"/>
            </w:pPr>
          </w:p>
        </w:tc>
        <w:tc>
          <w:tcPr>
            <w:tcW w:w="1660" w:type="dxa"/>
            <w:vAlign w:val="center"/>
          </w:tcPr>
          <w:p w14:paraId="34536AAA">
            <w:pPr>
              <w:keepNext w:val="0"/>
              <w:keepLines w:val="0"/>
              <w:suppressLineNumbers w:val="0"/>
              <w:spacing w:before="0" w:beforeAutospacing="0" w:after="0" w:afterAutospacing="0" w:line="240" w:lineRule="exact"/>
              <w:ind w:left="0" w:right="0"/>
              <w:textAlignment w:val="bottom"/>
            </w:pPr>
          </w:p>
        </w:tc>
      </w:tr>
      <w:tr w14:paraId="0A7FD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15" w:type="dxa"/>
            <w:vMerge w:val="continue"/>
          </w:tcPr>
          <w:p w14:paraId="57CB76EB">
            <w:pPr>
              <w:keepNext w:val="0"/>
              <w:keepLines w:val="0"/>
              <w:suppressLineNumbers w:val="0"/>
              <w:spacing w:before="0" w:beforeAutospacing="0" w:after="0" w:afterAutospacing="0"/>
              <w:ind w:left="0" w:right="0"/>
            </w:pPr>
          </w:p>
        </w:tc>
        <w:tc>
          <w:tcPr>
            <w:tcW w:w="1275" w:type="dxa"/>
            <w:vMerge w:val="continue"/>
          </w:tcPr>
          <w:p w14:paraId="64E49F06">
            <w:pPr>
              <w:keepNext w:val="0"/>
              <w:keepLines w:val="0"/>
              <w:suppressLineNumbers w:val="0"/>
              <w:spacing w:before="0" w:beforeAutospacing="0" w:after="0" w:afterAutospacing="0"/>
              <w:ind w:left="0" w:right="0"/>
            </w:pPr>
          </w:p>
        </w:tc>
        <w:tc>
          <w:tcPr>
            <w:tcW w:w="1174" w:type="dxa"/>
            <w:vAlign w:val="center"/>
          </w:tcPr>
          <w:p w14:paraId="724946BF">
            <w:pPr>
              <w:keepNext w:val="0"/>
              <w:keepLines w:val="0"/>
              <w:suppressLineNumbers w:val="0"/>
              <w:spacing w:before="0" w:beforeAutospacing="0" w:after="0" w:afterAutospacing="0" w:line="240" w:lineRule="exact"/>
              <w:ind w:left="0" w:right="0"/>
              <w:textAlignment w:val="bottom"/>
            </w:pPr>
          </w:p>
        </w:tc>
        <w:tc>
          <w:tcPr>
            <w:tcW w:w="720" w:type="dxa"/>
            <w:vAlign w:val="center"/>
          </w:tcPr>
          <w:p w14:paraId="7B017977">
            <w:pPr>
              <w:keepNext w:val="0"/>
              <w:keepLines w:val="0"/>
              <w:suppressLineNumbers w:val="0"/>
              <w:spacing w:before="0" w:beforeAutospacing="0" w:after="0" w:afterAutospacing="0" w:line="240" w:lineRule="exact"/>
              <w:ind w:left="0" w:right="0"/>
              <w:textAlignment w:val="bottom"/>
            </w:pPr>
          </w:p>
        </w:tc>
        <w:tc>
          <w:tcPr>
            <w:tcW w:w="1700" w:type="dxa"/>
            <w:vAlign w:val="center"/>
          </w:tcPr>
          <w:p w14:paraId="5D1C8D76">
            <w:pPr>
              <w:keepNext w:val="0"/>
              <w:keepLines w:val="0"/>
              <w:suppressLineNumbers w:val="0"/>
              <w:spacing w:before="0" w:beforeAutospacing="0" w:after="0" w:afterAutospacing="0" w:line="240" w:lineRule="exact"/>
              <w:ind w:left="0" w:right="0"/>
              <w:textAlignment w:val="bottom"/>
            </w:pPr>
          </w:p>
        </w:tc>
        <w:tc>
          <w:tcPr>
            <w:tcW w:w="1820" w:type="dxa"/>
            <w:vAlign w:val="center"/>
          </w:tcPr>
          <w:p w14:paraId="024F0BBF">
            <w:pPr>
              <w:keepNext w:val="0"/>
              <w:keepLines w:val="0"/>
              <w:suppressLineNumbers w:val="0"/>
              <w:spacing w:before="0" w:beforeAutospacing="0" w:after="0" w:afterAutospacing="0" w:line="240" w:lineRule="exact"/>
              <w:ind w:left="0" w:right="0"/>
              <w:textAlignment w:val="bottom"/>
            </w:pPr>
          </w:p>
        </w:tc>
        <w:tc>
          <w:tcPr>
            <w:tcW w:w="1660" w:type="dxa"/>
            <w:vAlign w:val="center"/>
          </w:tcPr>
          <w:p w14:paraId="3BE05CF2">
            <w:pPr>
              <w:keepNext w:val="0"/>
              <w:keepLines w:val="0"/>
              <w:suppressLineNumbers w:val="0"/>
              <w:spacing w:before="0" w:beforeAutospacing="0" w:after="0" w:afterAutospacing="0" w:line="240" w:lineRule="exact"/>
              <w:ind w:left="0" w:right="0"/>
              <w:textAlignment w:val="bottom"/>
            </w:pPr>
          </w:p>
        </w:tc>
      </w:tr>
      <w:tr w14:paraId="4D2C0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615" w:type="dxa"/>
            <w:vMerge w:val="continue"/>
          </w:tcPr>
          <w:p w14:paraId="7D9FEC2E">
            <w:pPr>
              <w:keepNext w:val="0"/>
              <w:keepLines w:val="0"/>
              <w:suppressLineNumbers w:val="0"/>
              <w:spacing w:before="0" w:beforeAutospacing="0" w:after="0" w:afterAutospacing="0"/>
              <w:ind w:left="0" w:right="0"/>
            </w:pPr>
          </w:p>
        </w:tc>
        <w:tc>
          <w:tcPr>
            <w:tcW w:w="1275" w:type="dxa"/>
            <w:vMerge w:val="continue"/>
          </w:tcPr>
          <w:p w14:paraId="268260D5">
            <w:pPr>
              <w:keepNext w:val="0"/>
              <w:keepLines w:val="0"/>
              <w:suppressLineNumbers w:val="0"/>
              <w:spacing w:before="0" w:beforeAutospacing="0" w:after="0" w:afterAutospacing="0"/>
              <w:ind w:left="0" w:right="0"/>
            </w:pPr>
          </w:p>
        </w:tc>
        <w:tc>
          <w:tcPr>
            <w:tcW w:w="1174" w:type="dxa"/>
            <w:vAlign w:val="center"/>
          </w:tcPr>
          <w:p w14:paraId="6FF411A9">
            <w:pPr>
              <w:keepNext w:val="0"/>
              <w:keepLines w:val="0"/>
              <w:suppressLineNumbers w:val="0"/>
              <w:spacing w:before="0" w:beforeAutospacing="0" w:after="0" w:afterAutospacing="0" w:line="240" w:lineRule="exact"/>
              <w:ind w:left="0" w:right="0"/>
              <w:textAlignment w:val="bottom"/>
            </w:pPr>
          </w:p>
        </w:tc>
        <w:tc>
          <w:tcPr>
            <w:tcW w:w="720" w:type="dxa"/>
            <w:vAlign w:val="center"/>
          </w:tcPr>
          <w:p w14:paraId="48760BA9">
            <w:pPr>
              <w:keepNext w:val="0"/>
              <w:keepLines w:val="0"/>
              <w:suppressLineNumbers w:val="0"/>
              <w:spacing w:before="0" w:beforeAutospacing="0" w:after="0" w:afterAutospacing="0" w:line="240" w:lineRule="exact"/>
              <w:ind w:left="0" w:right="0"/>
              <w:textAlignment w:val="bottom"/>
            </w:pPr>
          </w:p>
        </w:tc>
        <w:tc>
          <w:tcPr>
            <w:tcW w:w="1700" w:type="dxa"/>
            <w:vAlign w:val="center"/>
          </w:tcPr>
          <w:p w14:paraId="35A6F370">
            <w:pPr>
              <w:keepNext w:val="0"/>
              <w:keepLines w:val="0"/>
              <w:suppressLineNumbers w:val="0"/>
              <w:spacing w:before="0" w:beforeAutospacing="0" w:after="0" w:afterAutospacing="0" w:line="240" w:lineRule="exact"/>
              <w:ind w:left="0" w:right="0"/>
              <w:textAlignment w:val="bottom"/>
            </w:pPr>
          </w:p>
        </w:tc>
        <w:tc>
          <w:tcPr>
            <w:tcW w:w="1820" w:type="dxa"/>
            <w:vAlign w:val="center"/>
          </w:tcPr>
          <w:p w14:paraId="03618A65">
            <w:pPr>
              <w:keepNext w:val="0"/>
              <w:keepLines w:val="0"/>
              <w:suppressLineNumbers w:val="0"/>
              <w:spacing w:before="0" w:beforeAutospacing="0" w:after="0" w:afterAutospacing="0" w:line="240" w:lineRule="exact"/>
              <w:ind w:left="0" w:right="0"/>
              <w:textAlignment w:val="bottom"/>
            </w:pPr>
          </w:p>
        </w:tc>
        <w:tc>
          <w:tcPr>
            <w:tcW w:w="1660" w:type="dxa"/>
            <w:vAlign w:val="center"/>
          </w:tcPr>
          <w:p w14:paraId="5A533FF6">
            <w:pPr>
              <w:keepNext w:val="0"/>
              <w:keepLines w:val="0"/>
              <w:suppressLineNumbers w:val="0"/>
              <w:spacing w:before="0" w:beforeAutospacing="0" w:after="0" w:afterAutospacing="0" w:line="240" w:lineRule="exact"/>
              <w:ind w:left="0" w:right="0"/>
              <w:textAlignment w:val="bottom"/>
            </w:pPr>
          </w:p>
        </w:tc>
      </w:tr>
      <w:tr w14:paraId="58679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1890" w:type="dxa"/>
            <w:gridSpan w:val="2"/>
            <w:vAlign w:val="center"/>
          </w:tcPr>
          <w:p w14:paraId="134303A1">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作品简介</w:t>
            </w:r>
          </w:p>
        </w:tc>
        <w:tc>
          <w:tcPr>
            <w:tcW w:w="7074" w:type="dxa"/>
            <w:gridSpan w:val="5"/>
            <w:vAlign w:val="center"/>
          </w:tcPr>
          <w:p w14:paraId="69EEC8BB">
            <w:pPr>
              <w:keepNext w:val="0"/>
              <w:keepLines w:val="0"/>
              <w:suppressLineNumbers w:val="0"/>
              <w:wordWrap/>
              <w:autoSpaceDE w:val="0"/>
              <w:autoSpaceDN w:val="0"/>
              <w:spacing w:before="0" w:beforeAutospacing="0" w:after="0" w:afterAutospacing="0" w:line="280" w:lineRule="atLeast"/>
              <w:ind w:left="0" w:right="0"/>
              <w:jc w:val="both"/>
              <w:textAlignment w:val="auto"/>
            </w:pPr>
            <w:r>
              <w:rPr>
                <w:rFonts w:ascii="宋体" w:hAnsi="宋体" w:eastAsia="宋体" w:cs="宋体"/>
                <w:b w:val="0"/>
                <w:i w:val="0"/>
                <w:color w:val="000000"/>
                <w:sz w:val="22"/>
              </w:rPr>
              <w:t>（可另附页）</w:t>
            </w:r>
          </w:p>
        </w:tc>
      </w:tr>
      <w:tr w14:paraId="44D1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1890" w:type="dxa"/>
            <w:gridSpan w:val="2"/>
            <w:vAlign w:val="center"/>
          </w:tcPr>
          <w:p w14:paraId="12F7A0D7">
            <w:pPr>
              <w:keepNext w:val="0"/>
              <w:keepLines w:val="0"/>
              <w:suppressLineNumbers w:val="0"/>
              <w:wordWrap/>
              <w:autoSpaceDE w:val="0"/>
              <w:autoSpaceDN w:val="0"/>
              <w:spacing w:before="0" w:beforeAutospacing="0" w:after="0" w:afterAutospacing="0" w:line="320" w:lineRule="atLeast"/>
              <w:ind w:left="0" w:right="0"/>
              <w:jc w:val="center"/>
              <w:textAlignment w:val="auto"/>
            </w:pPr>
            <w:r>
              <w:rPr>
                <w:rFonts w:ascii="宋体" w:hAnsi="宋体" w:eastAsia="宋体" w:cs="宋体"/>
                <w:b w:val="0"/>
                <w:i w:val="0"/>
                <w:color w:val="000000"/>
                <w:sz w:val="22"/>
              </w:rPr>
              <w:t>出版、演出、发表、获奖情况</w:t>
            </w:r>
          </w:p>
        </w:tc>
        <w:tc>
          <w:tcPr>
            <w:tcW w:w="7074" w:type="dxa"/>
            <w:gridSpan w:val="5"/>
            <w:vAlign w:val="center"/>
          </w:tcPr>
          <w:p w14:paraId="74D07B26">
            <w:pPr>
              <w:keepNext w:val="0"/>
              <w:keepLines w:val="0"/>
              <w:suppressLineNumbers w:val="0"/>
              <w:wordWrap/>
              <w:autoSpaceDE w:val="0"/>
              <w:autoSpaceDN w:val="0"/>
              <w:spacing w:before="0" w:beforeAutospacing="0" w:after="0" w:afterAutospacing="0" w:line="280" w:lineRule="atLeast"/>
              <w:ind w:left="0" w:right="0"/>
              <w:jc w:val="both"/>
              <w:textAlignment w:val="auto"/>
            </w:pPr>
            <w:r>
              <w:rPr>
                <w:rFonts w:ascii="宋体" w:hAnsi="宋体" w:eastAsia="宋体" w:cs="宋体"/>
                <w:b w:val="0"/>
                <w:i w:val="0"/>
                <w:color w:val="000000"/>
                <w:sz w:val="22"/>
              </w:rPr>
              <w:t>（可另附页）</w:t>
            </w:r>
          </w:p>
        </w:tc>
      </w:tr>
      <w:tr w14:paraId="56947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1890" w:type="dxa"/>
            <w:gridSpan w:val="2"/>
            <w:vAlign w:val="center"/>
          </w:tcPr>
          <w:p w14:paraId="2966DE18">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初审意见</w:t>
            </w:r>
          </w:p>
        </w:tc>
        <w:tc>
          <w:tcPr>
            <w:tcW w:w="7074" w:type="dxa"/>
            <w:gridSpan w:val="5"/>
            <w:vAlign w:val="bottom"/>
          </w:tcPr>
          <w:p w14:paraId="5B6A1B98">
            <w:pPr>
              <w:keepNext w:val="0"/>
              <w:keepLines w:val="0"/>
              <w:suppressLineNumbers w:val="0"/>
              <w:wordWrap/>
              <w:autoSpaceDE w:val="0"/>
              <w:autoSpaceDN w:val="0"/>
              <w:spacing w:before="80" w:beforeAutospacing="0" w:after="0" w:afterAutospacing="0" w:line="280" w:lineRule="atLeast"/>
              <w:ind w:left="5380" w:right="0"/>
              <w:jc w:val="center"/>
              <w:textAlignment w:val="auto"/>
            </w:pPr>
            <w:r>
              <w:rPr>
                <w:rFonts w:ascii="宋体" w:hAnsi="宋体" w:eastAsia="宋体" w:cs="宋体"/>
                <w:b w:val="0"/>
                <w:i w:val="0"/>
                <w:color w:val="000000"/>
                <w:sz w:val="22"/>
              </w:rPr>
              <w:t>（公章）</w:t>
            </w:r>
          </w:p>
          <w:p w14:paraId="103C540E">
            <w:pPr>
              <w:keepNext w:val="0"/>
              <w:keepLines w:val="0"/>
              <w:suppressLineNumbers w:val="0"/>
              <w:wordWrap/>
              <w:autoSpaceDE w:val="0"/>
              <w:autoSpaceDN w:val="0"/>
              <w:spacing w:before="300" w:beforeAutospacing="0" w:after="0" w:afterAutospacing="0" w:line="240" w:lineRule="atLeast"/>
              <w:ind w:left="0" w:right="0" w:firstLine="440" w:firstLineChars="200"/>
              <w:jc w:val="both"/>
              <w:textAlignment w:val="auto"/>
            </w:pPr>
            <w:r>
              <w:rPr>
                <w:rFonts w:ascii="宋体" w:hAnsi="宋体" w:eastAsia="宋体" w:cs="宋体"/>
                <w:b w:val="0"/>
                <w:i w:val="0"/>
                <w:color w:val="000000"/>
                <w:sz w:val="22"/>
              </w:rPr>
              <w:t>负责人签章：</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年</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月</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日</w:t>
            </w:r>
          </w:p>
        </w:tc>
      </w:tr>
      <w:tr w14:paraId="7B264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80" w:hRule="atLeast"/>
        </w:trPr>
        <w:tc>
          <w:tcPr>
            <w:tcW w:w="1890" w:type="dxa"/>
            <w:gridSpan w:val="2"/>
            <w:vAlign w:val="center"/>
          </w:tcPr>
          <w:p w14:paraId="4BDC695D">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评审组意见</w:t>
            </w:r>
          </w:p>
        </w:tc>
        <w:tc>
          <w:tcPr>
            <w:tcW w:w="7074" w:type="dxa"/>
            <w:gridSpan w:val="5"/>
            <w:vAlign w:val="bottom"/>
          </w:tcPr>
          <w:p w14:paraId="213954A6">
            <w:pPr>
              <w:keepNext w:val="0"/>
              <w:keepLines w:val="0"/>
              <w:suppressLineNumbers w:val="0"/>
              <w:wordWrap/>
              <w:autoSpaceDE w:val="0"/>
              <w:autoSpaceDN w:val="0"/>
              <w:spacing w:before="0" w:beforeAutospacing="0" w:after="0" w:afterAutospacing="0" w:line="240" w:lineRule="atLeast"/>
              <w:ind w:left="0" w:right="0" w:firstLine="440" w:firstLineChars="200"/>
              <w:jc w:val="both"/>
              <w:textAlignment w:val="auto"/>
            </w:pPr>
            <w:r>
              <w:rPr>
                <w:rFonts w:ascii="宋体" w:hAnsi="宋体" w:eastAsia="宋体" w:cs="宋体"/>
                <w:b w:val="0"/>
                <w:i w:val="0"/>
                <w:color w:val="000000"/>
                <w:sz w:val="22"/>
              </w:rPr>
              <w:t>负责人签章：</w:t>
            </w:r>
            <w:r>
              <w:rPr>
                <w:rFonts w:ascii="宋体" w:hAnsi="宋体" w:eastAsia="宋体" w:cs="宋体"/>
                <w:b w:val="0"/>
                <w:i w:val="0"/>
                <w:sz w:val="22"/>
              </w:rPr>
              <w:t xml:space="preserve">                                </w:t>
            </w:r>
            <w:r>
              <w:rPr>
                <w:rFonts w:ascii="宋体" w:hAnsi="宋体" w:eastAsia="宋体" w:cs="宋体"/>
                <w:b w:val="0"/>
                <w:i w:val="0"/>
                <w:color w:val="000000"/>
                <w:sz w:val="22"/>
              </w:rPr>
              <w:t>年</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月</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日</w:t>
            </w:r>
          </w:p>
        </w:tc>
      </w:tr>
      <w:tr w14:paraId="044B5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1890" w:type="dxa"/>
            <w:gridSpan w:val="2"/>
            <w:vAlign w:val="center"/>
          </w:tcPr>
          <w:p w14:paraId="59A3FDBD">
            <w:pPr>
              <w:keepNext w:val="0"/>
              <w:keepLines w:val="0"/>
              <w:suppressLineNumbers w:val="0"/>
              <w:wordWrap/>
              <w:autoSpaceDE w:val="0"/>
              <w:autoSpaceDN w:val="0"/>
              <w:spacing w:before="0" w:beforeAutospacing="0" w:after="0" w:afterAutospacing="0" w:line="280" w:lineRule="atLeast"/>
              <w:ind w:left="0" w:right="0"/>
              <w:jc w:val="center"/>
              <w:textAlignment w:val="auto"/>
            </w:pPr>
            <w:r>
              <w:rPr>
                <w:rFonts w:ascii="宋体" w:hAnsi="宋体" w:eastAsia="宋体" w:cs="宋体"/>
                <w:b w:val="0"/>
                <w:i w:val="0"/>
                <w:color w:val="000000"/>
                <w:sz w:val="22"/>
              </w:rPr>
              <w:t>领导小组意见</w:t>
            </w:r>
          </w:p>
        </w:tc>
        <w:tc>
          <w:tcPr>
            <w:tcW w:w="7074" w:type="dxa"/>
            <w:gridSpan w:val="5"/>
            <w:vAlign w:val="bottom"/>
          </w:tcPr>
          <w:p w14:paraId="547EE4E8">
            <w:pPr>
              <w:keepNext w:val="0"/>
              <w:keepLines w:val="0"/>
              <w:suppressLineNumbers w:val="0"/>
              <w:wordWrap/>
              <w:autoSpaceDE w:val="0"/>
              <w:autoSpaceDN w:val="0"/>
              <w:spacing w:before="0" w:beforeAutospacing="0" w:after="0" w:afterAutospacing="0" w:line="240" w:lineRule="atLeast"/>
              <w:ind w:left="0" w:right="0" w:firstLine="440" w:firstLineChars="200"/>
              <w:jc w:val="both"/>
              <w:textAlignment w:val="auto"/>
            </w:pPr>
            <w:r>
              <w:rPr>
                <w:rFonts w:ascii="宋体" w:hAnsi="宋体" w:eastAsia="宋体" w:cs="宋体"/>
                <w:b w:val="0"/>
                <w:i w:val="0"/>
                <w:color w:val="000000"/>
                <w:sz w:val="22"/>
              </w:rPr>
              <w:t>负责人签章：</w:t>
            </w:r>
            <w:r>
              <w:rPr>
                <w:rFonts w:ascii="宋体" w:hAnsi="宋体" w:eastAsia="宋体" w:cs="宋体"/>
                <w:b w:val="0"/>
                <w:i w:val="0"/>
                <w:sz w:val="22"/>
              </w:rPr>
              <w:t xml:space="preserve">                                </w:t>
            </w:r>
            <w:r>
              <w:rPr>
                <w:rFonts w:ascii="宋体" w:hAnsi="宋体" w:eastAsia="宋体" w:cs="宋体"/>
                <w:b w:val="0"/>
                <w:i w:val="0"/>
                <w:color w:val="000000"/>
                <w:sz w:val="22"/>
              </w:rPr>
              <w:t>年</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月</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日</w:t>
            </w:r>
          </w:p>
        </w:tc>
      </w:tr>
    </w:tbl>
    <w:p w14:paraId="08C174D0">
      <w:pPr>
        <w:spacing w:before="320" w:line="240" w:lineRule="exact"/>
        <w:textAlignment w:val="bottom"/>
      </w:pPr>
    </w:p>
    <w:p w14:paraId="72DCF6DB">
      <w:pPr>
        <w:wordWrap/>
        <w:autoSpaceDE w:val="0"/>
        <w:autoSpaceDN w:val="0"/>
        <w:spacing w:before="640" w:after="0" w:line="180" w:lineRule="atLeast"/>
        <w:ind w:left="1500" w:right="0"/>
        <w:jc w:val="both"/>
        <w:textAlignment w:val="auto"/>
      </w:pPr>
    </w:p>
    <w:p w14:paraId="5ED7AD1B">
      <w:pPr>
        <w:wordWrap/>
        <w:autoSpaceDE w:val="0"/>
        <w:autoSpaceDN w:val="0"/>
        <w:spacing w:before="0" w:after="0" w:line="300" w:lineRule="atLeast"/>
        <w:ind w:left="480" w:right="0"/>
        <w:jc w:val="both"/>
        <w:textAlignment w:val="auto"/>
      </w:pPr>
      <w:r>
        <w:rPr>
          <w:rFonts w:ascii="黑体" w:hAnsi="黑体" w:eastAsia="黑体" w:cs="黑体"/>
          <w:b w:val="0"/>
          <w:i w:val="0"/>
          <w:color w:val="000000"/>
          <w:sz w:val="32"/>
        </w:rPr>
        <w:t>附件2</w:t>
      </w:r>
    </w:p>
    <w:p w14:paraId="39B94C3C">
      <w:pPr>
        <w:wordWrap/>
        <w:autoSpaceDE w:val="0"/>
        <w:autoSpaceDN w:val="0"/>
        <w:spacing w:before="420" w:after="0" w:line="440" w:lineRule="atLeast"/>
        <w:ind w:right="0"/>
        <w:jc w:val="center"/>
        <w:textAlignment w:val="auto"/>
        <w:rPr>
          <w:rFonts w:ascii="宋体" w:hAnsi="宋体" w:eastAsia="宋体" w:cs="宋体"/>
          <w:b/>
          <w:bCs/>
          <w:i w:val="0"/>
          <w:color w:val="000000"/>
          <w:sz w:val="32"/>
          <w:szCs w:val="32"/>
        </w:rPr>
      </w:pPr>
      <w:r>
        <w:rPr>
          <w:rFonts w:hint="eastAsia" w:ascii="宋体" w:hAnsi="宋体" w:eastAsia="宋体" w:cs="宋体"/>
          <w:b/>
          <w:bCs/>
          <w:i w:val="0"/>
          <w:color w:val="000000"/>
          <w:sz w:val="48"/>
          <w:lang w:val="en-US" w:eastAsia="zh-CN"/>
        </w:rPr>
        <w:t>渝水区</w:t>
      </w:r>
      <w:r>
        <w:rPr>
          <w:rFonts w:ascii="宋体" w:hAnsi="宋体" w:eastAsia="宋体" w:cs="宋体"/>
          <w:b/>
          <w:bCs/>
          <w:i w:val="0"/>
          <w:color w:val="000000"/>
          <w:sz w:val="48"/>
        </w:rPr>
        <w:t>文艺精品创作扶持申报表</w:t>
      </w:r>
    </w:p>
    <w:tbl>
      <w:tblPr>
        <w:tblStyle w:val="4"/>
        <w:tblpPr w:leftFromText="180" w:rightFromText="180" w:vertAnchor="text" w:horzAnchor="page" w:tblpX="1619" w:tblpY="192"/>
        <w:tblOverlap w:val="never"/>
        <w:tblW w:w="892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0"/>
        <w:gridCol w:w="1019"/>
        <w:gridCol w:w="1400"/>
        <w:gridCol w:w="780"/>
        <w:gridCol w:w="1800"/>
        <w:gridCol w:w="1860"/>
        <w:gridCol w:w="20"/>
        <w:gridCol w:w="1416"/>
      </w:tblGrid>
      <w:tr w14:paraId="23DA6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649" w:type="dxa"/>
            <w:gridSpan w:val="2"/>
            <w:vAlign w:val="center"/>
          </w:tcPr>
          <w:p w14:paraId="197CC49F">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申报作品名称</w:t>
            </w:r>
          </w:p>
        </w:tc>
        <w:tc>
          <w:tcPr>
            <w:tcW w:w="3980" w:type="dxa"/>
            <w:gridSpan w:val="3"/>
            <w:vAlign w:val="center"/>
          </w:tcPr>
          <w:p w14:paraId="01396F45">
            <w:pPr>
              <w:keepNext w:val="0"/>
              <w:keepLines w:val="0"/>
              <w:suppressLineNumbers w:val="0"/>
              <w:spacing w:before="0" w:beforeAutospacing="0" w:after="0" w:afterAutospacing="0" w:line="240" w:lineRule="exact"/>
              <w:ind w:left="0" w:right="0"/>
              <w:textAlignment w:val="bottom"/>
            </w:pPr>
          </w:p>
        </w:tc>
        <w:tc>
          <w:tcPr>
            <w:tcW w:w="1860" w:type="dxa"/>
            <w:vAlign w:val="center"/>
          </w:tcPr>
          <w:p w14:paraId="3010D020">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文艺门类</w:t>
            </w:r>
          </w:p>
        </w:tc>
        <w:tc>
          <w:tcPr>
            <w:tcW w:w="1436" w:type="dxa"/>
            <w:gridSpan w:val="2"/>
            <w:vAlign w:val="center"/>
          </w:tcPr>
          <w:p w14:paraId="38EADBCA">
            <w:pPr>
              <w:keepNext w:val="0"/>
              <w:keepLines w:val="0"/>
              <w:suppressLineNumbers w:val="0"/>
              <w:spacing w:before="0" w:beforeAutospacing="0" w:after="0" w:afterAutospacing="0" w:line="240" w:lineRule="exact"/>
              <w:ind w:left="0" w:right="0"/>
              <w:textAlignment w:val="bottom"/>
            </w:pPr>
          </w:p>
        </w:tc>
      </w:tr>
      <w:tr w14:paraId="3169FD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630" w:type="dxa"/>
            <w:vMerge w:val="restart"/>
            <w:vAlign w:val="center"/>
          </w:tcPr>
          <w:p w14:paraId="079D1EB3">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申</w:t>
            </w:r>
          </w:p>
          <w:p w14:paraId="01987BDF">
            <w:pPr>
              <w:keepNext w:val="0"/>
              <w:keepLines w:val="0"/>
              <w:suppressLineNumbers w:val="0"/>
              <w:wordWrap/>
              <w:autoSpaceDE w:val="0"/>
              <w:autoSpaceDN w:val="0"/>
              <w:spacing w:before="260" w:beforeAutospacing="0" w:after="0" w:afterAutospacing="0" w:line="620" w:lineRule="atLeast"/>
              <w:ind w:left="0" w:right="0"/>
              <w:jc w:val="center"/>
              <w:textAlignment w:val="auto"/>
            </w:pPr>
            <w:r>
              <w:rPr>
                <w:rFonts w:ascii="宋体" w:hAnsi="宋体" w:eastAsia="宋体" w:cs="宋体"/>
                <w:b w:val="0"/>
                <w:i w:val="0"/>
                <w:color w:val="000000"/>
                <w:sz w:val="22"/>
              </w:rPr>
              <w:t>报者</w:t>
            </w:r>
          </w:p>
        </w:tc>
        <w:tc>
          <w:tcPr>
            <w:tcW w:w="1019" w:type="dxa"/>
            <w:vAlign w:val="center"/>
          </w:tcPr>
          <w:p w14:paraId="70628AB3">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申报主体</w:t>
            </w:r>
          </w:p>
        </w:tc>
        <w:tc>
          <w:tcPr>
            <w:tcW w:w="7276" w:type="dxa"/>
            <w:gridSpan w:val="6"/>
            <w:vAlign w:val="center"/>
          </w:tcPr>
          <w:p w14:paraId="2987F2F9">
            <w:pPr>
              <w:keepNext w:val="0"/>
              <w:keepLines w:val="0"/>
              <w:suppressLineNumbers w:val="0"/>
              <w:spacing w:before="0" w:beforeAutospacing="0" w:after="0" w:afterAutospacing="0" w:line="240" w:lineRule="exact"/>
              <w:ind w:left="0" w:right="0"/>
              <w:textAlignment w:val="bottom"/>
            </w:pPr>
          </w:p>
        </w:tc>
      </w:tr>
      <w:tr w14:paraId="20773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630" w:type="dxa"/>
            <w:vMerge w:val="continue"/>
          </w:tcPr>
          <w:p w14:paraId="05A5FD88">
            <w:pPr>
              <w:keepNext w:val="0"/>
              <w:keepLines w:val="0"/>
              <w:suppressLineNumbers w:val="0"/>
              <w:spacing w:before="0" w:beforeAutospacing="0" w:after="0" w:afterAutospacing="0"/>
              <w:ind w:left="0" w:right="0"/>
            </w:pPr>
          </w:p>
        </w:tc>
        <w:tc>
          <w:tcPr>
            <w:tcW w:w="1019" w:type="dxa"/>
            <w:vAlign w:val="center"/>
          </w:tcPr>
          <w:p w14:paraId="0D4E164D">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申报负责人</w:t>
            </w:r>
          </w:p>
        </w:tc>
        <w:tc>
          <w:tcPr>
            <w:tcW w:w="2180" w:type="dxa"/>
            <w:gridSpan w:val="2"/>
            <w:vAlign w:val="center"/>
          </w:tcPr>
          <w:p w14:paraId="1A5E3319">
            <w:pPr>
              <w:keepNext w:val="0"/>
              <w:keepLines w:val="0"/>
              <w:suppressLineNumbers w:val="0"/>
              <w:spacing w:before="0" w:beforeAutospacing="0" w:after="0" w:afterAutospacing="0" w:line="240" w:lineRule="exact"/>
              <w:ind w:left="0" w:right="0"/>
              <w:textAlignment w:val="bottom"/>
            </w:pPr>
          </w:p>
        </w:tc>
        <w:tc>
          <w:tcPr>
            <w:tcW w:w="1800" w:type="dxa"/>
            <w:vAlign w:val="center"/>
          </w:tcPr>
          <w:p w14:paraId="1A1E1410">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联系方式</w:t>
            </w:r>
          </w:p>
        </w:tc>
        <w:tc>
          <w:tcPr>
            <w:tcW w:w="3296" w:type="dxa"/>
            <w:gridSpan w:val="3"/>
            <w:vAlign w:val="center"/>
          </w:tcPr>
          <w:p w14:paraId="7E523DD3">
            <w:pPr>
              <w:keepNext w:val="0"/>
              <w:keepLines w:val="0"/>
              <w:suppressLineNumbers w:val="0"/>
              <w:spacing w:before="0" w:beforeAutospacing="0" w:after="0" w:afterAutospacing="0" w:line="240" w:lineRule="exact"/>
              <w:ind w:left="0" w:right="0"/>
              <w:textAlignment w:val="bottom"/>
            </w:pPr>
          </w:p>
        </w:tc>
      </w:tr>
      <w:tr w14:paraId="26F9B7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630" w:type="dxa"/>
            <w:vMerge w:val="continue"/>
          </w:tcPr>
          <w:p w14:paraId="57A455D8">
            <w:pPr>
              <w:keepNext w:val="0"/>
              <w:keepLines w:val="0"/>
              <w:suppressLineNumbers w:val="0"/>
              <w:spacing w:before="0" w:beforeAutospacing="0" w:after="0" w:afterAutospacing="0"/>
              <w:ind w:left="0" w:right="0"/>
            </w:pPr>
          </w:p>
        </w:tc>
        <w:tc>
          <w:tcPr>
            <w:tcW w:w="1019" w:type="dxa"/>
            <w:vAlign w:val="center"/>
          </w:tcPr>
          <w:p w14:paraId="038BBFCE">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申报联系人</w:t>
            </w:r>
          </w:p>
        </w:tc>
        <w:tc>
          <w:tcPr>
            <w:tcW w:w="2180" w:type="dxa"/>
            <w:gridSpan w:val="2"/>
            <w:vAlign w:val="center"/>
          </w:tcPr>
          <w:p w14:paraId="2BD6319B">
            <w:pPr>
              <w:keepNext w:val="0"/>
              <w:keepLines w:val="0"/>
              <w:suppressLineNumbers w:val="0"/>
              <w:spacing w:before="0" w:beforeAutospacing="0" w:after="0" w:afterAutospacing="0" w:line="240" w:lineRule="exact"/>
              <w:ind w:left="0" w:right="0"/>
              <w:textAlignment w:val="bottom"/>
            </w:pPr>
          </w:p>
        </w:tc>
        <w:tc>
          <w:tcPr>
            <w:tcW w:w="1800" w:type="dxa"/>
            <w:vAlign w:val="center"/>
          </w:tcPr>
          <w:p w14:paraId="40C843C4">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联系方式</w:t>
            </w:r>
          </w:p>
        </w:tc>
        <w:tc>
          <w:tcPr>
            <w:tcW w:w="3296" w:type="dxa"/>
            <w:gridSpan w:val="3"/>
            <w:vAlign w:val="center"/>
          </w:tcPr>
          <w:p w14:paraId="0E1DE556">
            <w:pPr>
              <w:keepNext w:val="0"/>
              <w:keepLines w:val="0"/>
              <w:suppressLineNumbers w:val="0"/>
              <w:spacing w:before="0" w:beforeAutospacing="0" w:after="0" w:afterAutospacing="0" w:line="240" w:lineRule="exact"/>
              <w:ind w:left="0" w:right="0"/>
              <w:textAlignment w:val="bottom"/>
            </w:pPr>
          </w:p>
        </w:tc>
      </w:tr>
      <w:tr w14:paraId="57624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630" w:type="dxa"/>
            <w:vMerge w:val="continue"/>
          </w:tcPr>
          <w:p w14:paraId="7AACE090">
            <w:pPr>
              <w:keepNext w:val="0"/>
              <w:keepLines w:val="0"/>
              <w:suppressLineNumbers w:val="0"/>
              <w:spacing w:before="0" w:beforeAutospacing="0" w:after="0" w:afterAutospacing="0"/>
              <w:ind w:left="0" w:right="0"/>
            </w:pPr>
          </w:p>
        </w:tc>
        <w:tc>
          <w:tcPr>
            <w:tcW w:w="1019" w:type="dxa"/>
            <w:vMerge w:val="restart"/>
            <w:vAlign w:val="center"/>
          </w:tcPr>
          <w:p w14:paraId="692FA6C6">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主要成员</w:t>
            </w:r>
          </w:p>
        </w:tc>
        <w:tc>
          <w:tcPr>
            <w:tcW w:w="1400" w:type="dxa"/>
            <w:vAlign w:val="center"/>
          </w:tcPr>
          <w:p w14:paraId="3022ADED">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姓名</w:t>
            </w:r>
          </w:p>
        </w:tc>
        <w:tc>
          <w:tcPr>
            <w:tcW w:w="780" w:type="dxa"/>
            <w:vAlign w:val="center"/>
          </w:tcPr>
          <w:p w14:paraId="37B9F0E1">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性别</w:t>
            </w:r>
          </w:p>
        </w:tc>
        <w:tc>
          <w:tcPr>
            <w:tcW w:w="1800" w:type="dxa"/>
            <w:vAlign w:val="center"/>
          </w:tcPr>
          <w:p w14:paraId="7D76A50B">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联系电话</w:t>
            </w:r>
          </w:p>
        </w:tc>
        <w:tc>
          <w:tcPr>
            <w:tcW w:w="1880" w:type="dxa"/>
            <w:gridSpan w:val="2"/>
            <w:vAlign w:val="center"/>
          </w:tcPr>
          <w:p w14:paraId="09540B32">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职务／职称</w:t>
            </w:r>
          </w:p>
        </w:tc>
        <w:tc>
          <w:tcPr>
            <w:tcW w:w="1416" w:type="dxa"/>
            <w:vAlign w:val="center"/>
          </w:tcPr>
          <w:p w14:paraId="597BF786">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项目分工</w:t>
            </w:r>
          </w:p>
        </w:tc>
      </w:tr>
      <w:tr w14:paraId="450C7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630" w:type="dxa"/>
            <w:vMerge w:val="continue"/>
          </w:tcPr>
          <w:p w14:paraId="763B3D15">
            <w:pPr>
              <w:keepNext w:val="0"/>
              <w:keepLines w:val="0"/>
              <w:suppressLineNumbers w:val="0"/>
              <w:spacing w:before="0" w:beforeAutospacing="0" w:after="0" w:afterAutospacing="0"/>
              <w:ind w:left="0" w:right="0"/>
            </w:pPr>
          </w:p>
        </w:tc>
        <w:tc>
          <w:tcPr>
            <w:tcW w:w="1019" w:type="dxa"/>
            <w:vMerge w:val="continue"/>
          </w:tcPr>
          <w:p w14:paraId="141D1106">
            <w:pPr>
              <w:keepNext w:val="0"/>
              <w:keepLines w:val="0"/>
              <w:suppressLineNumbers w:val="0"/>
              <w:spacing w:before="0" w:beforeAutospacing="0" w:after="0" w:afterAutospacing="0"/>
              <w:ind w:left="0" w:right="0"/>
            </w:pPr>
          </w:p>
        </w:tc>
        <w:tc>
          <w:tcPr>
            <w:tcW w:w="1400" w:type="dxa"/>
            <w:vAlign w:val="center"/>
          </w:tcPr>
          <w:p w14:paraId="78B7EA3A">
            <w:pPr>
              <w:keepNext w:val="0"/>
              <w:keepLines w:val="0"/>
              <w:suppressLineNumbers w:val="0"/>
              <w:spacing w:before="0" w:beforeAutospacing="0" w:after="0" w:afterAutospacing="0" w:line="240" w:lineRule="exact"/>
              <w:ind w:left="0" w:right="0"/>
              <w:textAlignment w:val="bottom"/>
            </w:pPr>
          </w:p>
        </w:tc>
        <w:tc>
          <w:tcPr>
            <w:tcW w:w="780" w:type="dxa"/>
            <w:vAlign w:val="center"/>
          </w:tcPr>
          <w:p w14:paraId="25B6E803">
            <w:pPr>
              <w:keepNext w:val="0"/>
              <w:keepLines w:val="0"/>
              <w:suppressLineNumbers w:val="0"/>
              <w:spacing w:before="0" w:beforeAutospacing="0" w:after="0" w:afterAutospacing="0" w:line="240" w:lineRule="exact"/>
              <w:ind w:left="0" w:right="0"/>
              <w:textAlignment w:val="bottom"/>
            </w:pPr>
          </w:p>
        </w:tc>
        <w:tc>
          <w:tcPr>
            <w:tcW w:w="1800" w:type="dxa"/>
            <w:vAlign w:val="center"/>
          </w:tcPr>
          <w:p w14:paraId="25EF34DE">
            <w:pPr>
              <w:keepNext w:val="0"/>
              <w:keepLines w:val="0"/>
              <w:suppressLineNumbers w:val="0"/>
              <w:spacing w:before="0" w:beforeAutospacing="0" w:after="0" w:afterAutospacing="0" w:line="240" w:lineRule="exact"/>
              <w:ind w:left="0" w:right="0"/>
              <w:textAlignment w:val="bottom"/>
            </w:pPr>
          </w:p>
        </w:tc>
        <w:tc>
          <w:tcPr>
            <w:tcW w:w="1880" w:type="dxa"/>
            <w:gridSpan w:val="2"/>
            <w:vAlign w:val="center"/>
          </w:tcPr>
          <w:p w14:paraId="21D0A571">
            <w:pPr>
              <w:keepNext w:val="0"/>
              <w:keepLines w:val="0"/>
              <w:suppressLineNumbers w:val="0"/>
              <w:spacing w:before="0" w:beforeAutospacing="0" w:after="0" w:afterAutospacing="0" w:line="240" w:lineRule="exact"/>
              <w:ind w:left="0" w:right="0"/>
              <w:textAlignment w:val="bottom"/>
            </w:pPr>
          </w:p>
        </w:tc>
        <w:tc>
          <w:tcPr>
            <w:tcW w:w="1416" w:type="dxa"/>
            <w:vAlign w:val="center"/>
          </w:tcPr>
          <w:p w14:paraId="257FE636">
            <w:pPr>
              <w:keepNext w:val="0"/>
              <w:keepLines w:val="0"/>
              <w:suppressLineNumbers w:val="0"/>
              <w:spacing w:before="0" w:beforeAutospacing="0" w:after="0" w:afterAutospacing="0" w:line="240" w:lineRule="exact"/>
              <w:ind w:left="0" w:right="0"/>
              <w:textAlignment w:val="bottom"/>
            </w:pPr>
          </w:p>
        </w:tc>
      </w:tr>
      <w:tr w14:paraId="69B5B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630" w:type="dxa"/>
            <w:vMerge w:val="continue"/>
          </w:tcPr>
          <w:p w14:paraId="7EA4B33F">
            <w:pPr>
              <w:keepNext w:val="0"/>
              <w:keepLines w:val="0"/>
              <w:suppressLineNumbers w:val="0"/>
              <w:spacing w:before="0" w:beforeAutospacing="0" w:after="0" w:afterAutospacing="0"/>
              <w:ind w:left="0" w:right="0"/>
            </w:pPr>
          </w:p>
        </w:tc>
        <w:tc>
          <w:tcPr>
            <w:tcW w:w="1019" w:type="dxa"/>
            <w:vMerge w:val="continue"/>
          </w:tcPr>
          <w:p w14:paraId="60AB33FC">
            <w:pPr>
              <w:keepNext w:val="0"/>
              <w:keepLines w:val="0"/>
              <w:suppressLineNumbers w:val="0"/>
              <w:spacing w:before="0" w:beforeAutospacing="0" w:after="0" w:afterAutospacing="0"/>
              <w:ind w:left="0" w:right="0"/>
            </w:pPr>
          </w:p>
        </w:tc>
        <w:tc>
          <w:tcPr>
            <w:tcW w:w="1400" w:type="dxa"/>
            <w:vAlign w:val="center"/>
          </w:tcPr>
          <w:p w14:paraId="6AF6EAC6">
            <w:pPr>
              <w:keepNext w:val="0"/>
              <w:keepLines w:val="0"/>
              <w:suppressLineNumbers w:val="0"/>
              <w:spacing w:before="0" w:beforeAutospacing="0" w:after="0" w:afterAutospacing="0" w:line="240" w:lineRule="exact"/>
              <w:ind w:left="0" w:right="0"/>
              <w:textAlignment w:val="bottom"/>
            </w:pPr>
          </w:p>
        </w:tc>
        <w:tc>
          <w:tcPr>
            <w:tcW w:w="780" w:type="dxa"/>
            <w:vAlign w:val="center"/>
          </w:tcPr>
          <w:p w14:paraId="3EF8339A">
            <w:pPr>
              <w:keepNext w:val="0"/>
              <w:keepLines w:val="0"/>
              <w:suppressLineNumbers w:val="0"/>
              <w:spacing w:before="0" w:beforeAutospacing="0" w:after="0" w:afterAutospacing="0" w:line="240" w:lineRule="exact"/>
              <w:ind w:left="0" w:right="0"/>
              <w:textAlignment w:val="bottom"/>
            </w:pPr>
          </w:p>
        </w:tc>
        <w:tc>
          <w:tcPr>
            <w:tcW w:w="1800" w:type="dxa"/>
            <w:vAlign w:val="center"/>
          </w:tcPr>
          <w:p w14:paraId="55B44A40">
            <w:pPr>
              <w:keepNext w:val="0"/>
              <w:keepLines w:val="0"/>
              <w:suppressLineNumbers w:val="0"/>
              <w:spacing w:before="0" w:beforeAutospacing="0" w:after="0" w:afterAutospacing="0" w:line="240" w:lineRule="exact"/>
              <w:ind w:left="0" w:right="0"/>
              <w:textAlignment w:val="bottom"/>
            </w:pPr>
          </w:p>
        </w:tc>
        <w:tc>
          <w:tcPr>
            <w:tcW w:w="1880" w:type="dxa"/>
            <w:gridSpan w:val="2"/>
            <w:vAlign w:val="center"/>
          </w:tcPr>
          <w:p w14:paraId="23A836BB">
            <w:pPr>
              <w:keepNext w:val="0"/>
              <w:keepLines w:val="0"/>
              <w:suppressLineNumbers w:val="0"/>
              <w:spacing w:before="0" w:beforeAutospacing="0" w:after="0" w:afterAutospacing="0" w:line="240" w:lineRule="exact"/>
              <w:ind w:left="0" w:right="0"/>
              <w:textAlignment w:val="bottom"/>
            </w:pPr>
          </w:p>
        </w:tc>
        <w:tc>
          <w:tcPr>
            <w:tcW w:w="1416" w:type="dxa"/>
            <w:vAlign w:val="center"/>
          </w:tcPr>
          <w:p w14:paraId="08088591">
            <w:pPr>
              <w:keepNext w:val="0"/>
              <w:keepLines w:val="0"/>
              <w:suppressLineNumbers w:val="0"/>
              <w:spacing w:before="0" w:beforeAutospacing="0" w:after="0" w:afterAutospacing="0" w:line="240" w:lineRule="exact"/>
              <w:ind w:left="0" w:right="0"/>
              <w:textAlignment w:val="bottom"/>
            </w:pPr>
          </w:p>
        </w:tc>
      </w:tr>
      <w:tr w14:paraId="4CE40A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630" w:type="dxa"/>
            <w:vMerge w:val="continue"/>
          </w:tcPr>
          <w:p w14:paraId="47DC599C">
            <w:pPr>
              <w:keepNext w:val="0"/>
              <w:keepLines w:val="0"/>
              <w:suppressLineNumbers w:val="0"/>
              <w:spacing w:before="0" w:beforeAutospacing="0" w:after="0" w:afterAutospacing="0"/>
              <w:ind w:left="0" w:right="0"/>
            </w:pPr>
          </w:p>
        </w:tc>
        <w:tc>
          <w:tcPr>
            <w:tcW w:w="1019" w:type="dxa"/>
            <w:vMerge w:val="continue"/>
          </w:tcPr>
          <w:p w14:paraId="30D06FBC">
            <w:pPr>
              <w:keepNext w:val="0"/>
              <w:keepLines w:val="0"/>
              <w:suppressLineNumbers w:val="0"/>
              <w:spacing w:before="0" w:beforeAutospacing="0" w:after="0" w:afterAutospacing="0"/>
              <w:ind w:left="0" w:right="0"/>
            </w:pPr>
          </w:p>
        </w:tc>
        <w:tc>
          <w:tcPr>
            <w:tcW w:w="1400" w:type="dxa"/>
            <w:vAlign w:val="center"/>
          </w:tcPr>
          <w:p w14:paraId="4C319D7D">
            <w:pPr>
              <w:keepNext w:val="0"/>
              <w:keepLines w:val="0"/>
              <w:suppressLineNumbers w:val="0"/>
              <w:spacing w:before="0" w:beforeAutospacing="0" w:after="0" w:afterAutospacing="0" w:line="240" w:lineRule="exact"/>
              <w:ind w:left="0" w:right="0"/>
              <w:textAlignment w:val="bottom"/>
            </w:pPr>
          </w:p>
        </w:tc>
        <w:tc>
          <w:tcPr>
            <w:tcW w:w="780" w:type="dxa"/>
            <w:vAlign w:val="center"/>
          </w:tcPr>
          <w:p w14:paraId="4BE55676">
            <w:pPr>
              <w:keepNext w:val="0"/>
              <w:keepLines w:val="0"/>
              <w:suppressLineNumbers w:val="0"/>
              <w:spacing w:before="0" w:beforeAutospacing="0" w:after="0" w:afterAutospacing="0" w:line="240" w:lineRule="exact"/>
              <w:ind w:left="0" w:right="0"/>
              <w:textAlignment w:val="bottom"/>
            </w:pPr>
          </w:p>
        </w:tc>
        <w:tc>
          <w:tcPr>
            <w:tcW w:w="1800" w:type="dxa"/>
            <w:vAlign w:val="center"/>
          </w:tcPr>
          <w:p w14:paraId="1E066C7D">
            <w:pPr>
              <w:keepNext w:val="0"/>
              <w:keepLines w:val="0"/>
              <w:suppressLineNumbers w:val="0"/>
              <w:spacing w:before="0" w:beforeAutospacing="0" w:after="0" w:afterAutospacing="0" w:line="240" w:lineRule="exact"/>
              <w:ind w:left="0" w:right="0"/>
              <w:textAlignment w:val="bottom"/>
            </w:pPr>
          </w:p>
        </w:tc>
        <w:tc>
          <w:tcPr>
            <w:tcW w:w="1880" w:type="dxa"/>
            <w:gridSpan w:val="2"/>
            <w:vAlign w:val="center"/>
          </w:tcPr>
          <w:p w14:paraId="47081B4C">
            <w:pPr>
              <w:keepNext w:val="0"/>
              <w:keepLines w:val="0"/>
              <w:suppressLineNumbers w:val="0"/>
              <w:spacing w:before="0" w:beforeAutospacing="0" w:after="0" w:afterAutospacing="0" w:line="240" w:lineRule="exact"/>
              <w:ind w:left="0" w:right="0"/>
              <w:textAlignment w:val="bottom"/>
            </w:pPr>
          </w:p>
        </w:tc>
        <w:tc>
          <w:tcPr>
            <w:tcW w:w="1416" w:type="dxa"/>
            <w:vAlign w:val="center"/>
          </w:tcPr>
          <w:p w14:paraId="406D87AB">
            <w:pPr>
              <w:keepNext w:val="0"/>
              <w:keepLines w:val="0"/>
              <w:suppressLineNumbers w:val="0"/>
              <w:spacing w:before="0" w:beforeAutospacing="0" w:after="0" w:afterAutospacing="0" w:line="240" w:lineRule="exact"/>
              <w:ind w:left="0" w:right="0"/>
              <w:textAlignment w:val="bottom"/>
            </w:pPr>
          </w:p>
        </w:tc>
      </w:tr>
      <w:tr w14:paraId="23476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630" w:type="dxa"/>
            <w:vMerge w:val="continue"/>
          </w:tcPr>
          <w:p w14:paraId="15F481A3">
            <w:pPr>
              <w:keepNext w:val="0"/>
              <w:keepLines w:val="0"/>
              <w:suppressLineNumbers w:val="0"/>
              <w:spacing w:before="0" w:beforeAutospacing="0" w:after="0" w:afterAutospacing="0"/>
              <w:ind w:left="0" w:right="0"/>
            </w:pPr>
          </w:p>
        </w:tc>
        <w:tc>
          <w:tcPr>
            <w:tcW w:w="1019" w:type="dxa"/>
            <w:vMerge w:val="continue"/>
          </w:tcPr>
          <w:p w14:paraId="44B9E3E4">
            <w:pPr>
              <w:keepNext w:val="0"/>
              <w:keepLines w:val="0"/>
              <w:suppressLineNumbers w:val="0"/>
              <w:spacing w:before="0" w:beforeAutospacing="0" w:after="0" w:afterAutospacing="0"/>
              <w:ind w:left="0" w:right="0"/>
            </w:pPr>
          </w:p>
        </w:tc>
        <w:tc>
          <w:tcPr>
            <w:tcW w:w="1400" w:type="dxa"/>
            <w:vAlign w:val="center"/>
          </w:tcPr>
          <w:p w14:paraId="26F9BCE0">
            <w:pPr>
              <w:keepNext w:val="0"/>
              <w:keepLines w:val="0"/>
              <w:suppressLineNumbers w:val="0"/>
              <w:spacing w:before="0" w:beforeAutospacing="0" w:after="0" w:afterAutospacing="0" w:line="240" w:lineRule="exact"/>
              <w:ind w:left="0" w:right="0"/>
              <w:textAlignment w:val="bottom"/>
            </w:pPr>
          </w:p>
        </w:tc>
        <w:tc>
          <w:tcPr>
            <w:tcW w:w="780" w:type="dxa"/>
            <w:vAlign w:val="center"/>
          </w:tcPr>
          <w:p w14:paraId="0B745CD7">
            <w:pPr>
              <w:keepNext w:val="0"/>
              <w:keepLines w:val="0"/>
              <w:suppressLineNumbers w:val="0"/>
              <w:spacing w:before="0" w:beforeAutospacing="0" w:after="0" w:afterAutospacing="0" w:line="240" w:lineRule="exact"/>
              <w:ind w:left="0" w:right="0"/>
              <w:textAlignment w:val="bottom"/>
            </w:pPr>
          </w:p>
        </w:tc>
        <w:tc>
          <w:tcPr>
            <w:tcW w:w="1800" w:type="dxa"/>
            <w:vAlign w:val="center"/>
          </w:tcPr>
          <w:p w14:paraId="46CC542F">
            <w:pPr>
              <w:keepNext w:val="0"/>
              <w:keepLines w:val="0"/>
              <w:suppressLineNumbers w:val="0"/>
              <w:spacing w:before="0" w:beforeAutospacing="0" w:after="0" w:afterAutospacing="0" w:line="240" w:lineRule="exact"/>
              <w:ind w:left="0" w:right="0"/>
              <w:textAlignment w:val="bottom"/>
            </w:pPr>
          </w:p>
        </w:tc>
        <w:tc>
          <w:tcPr>
            <w:tcW w:w="1880" w:type="dxa"/>
            <w:gridSpan w:val="2"/>
            <w:vAlign w:val="center"/>
          </w:tcPr>
          <w:p w14:paraId="6B67D514">
            <w:pPr>
              <w:keepNext w:val="0"/>
              <w:keepLines w:val="0"/>
              <w:suppressLineNumbers w:val="0"/>
              <w:spacing w:before="0" w:beforeAutospacing="0" w:after="0" w:afterAutospacing="0" w:line="240" w:lineRule="exact"/>
              <w:ind w:left="0" w:right="0"/>
              <w:textAlignment w:val="bottom"/>
            </w:pPr>
          </w:p>
        </w:tc>
        <w:tc>
          <w:tcPr>
            <w:tcW w:w="1416" w:type="dxa"/>
            <w:vAlign w:val="center"/>
          </w:tcPr>
          <w:p w14:paraId="7E05E2DF">
            <w:pPr>
              <w:keepNext w:val="0"/>
              <w:keepLines w:val="0"/>
              <w:suppressLineNumbers w:val="0"/>
              <w:spacing w:before="0" w:beforeAutospacing="0" w:after="0" w:afterAutospacing="0" w:line="240" w:lineRule="exact"/>
              <w:ind w:left="0" w:right="0"/>
              <w:textAlignment w:val="bottom"/>
            </w:pPr>
          </w:p>
        </w:tc>
      </w:tr>
      <w:tr w14:paraId="7464D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1649" w:type="dxa"/>
            <w:gridSpan w:val="2"/>
            <w:vAlign w:val="center"/>
          </w:tcPr>
          <w:p w14:paraId="5FFCDC00">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作品简介</w:t>
            </w:r>
          </w:p>
        </w:tc>
        <w:tc>
          <w:tcPr>
            <w:tcW w:w="7276" w:type="dxa"/>
            <w:gridSpan w:val="6"/>
            <w:vAlign w:val="center"/>
          </w:tcPr>
          <w:p w14:paraId="0CE75E17">
            <w:pPr>
              <w:keepNext w:val="0"/>
              <w:keepLines w:val="0"/>
              <w:suppressLineNumbers w:val="0"/>
              <w:wordWrap/>
              <w:autoSpaceDE w:val="0"/>
              <w:autoSpaceDN w:val="0"/>
              <w:spacing w:before="0" w:beforeAutospacing="0" w:after="0" w:afterAutospacing="0" w:line="300" w:lineRule="atLeast"/>
              <w:ind w:left="0" w:right="0"/>
              <w:jc w:val="both"/>
              <w:textAlignment w:val="auto"/>
            </w:pPr>
            <w:r>
              <w:rPr>
                <w:rFonts w:ascii="宋体" w:hAnsi="宋体" w:eastAsia="宋体" w:cs="宋体"/>
                <w:b w:val="0"/>
                <w:i w:val="0"/>
                <w:color w:val="000000"/>
                <w:sz w:val="22"/>
              </w:rPr>
              <w:t>（可另附页）</w:t>
            </w:r>
          </w:p>
        </w:tc>
      </w:tr>
      <w:tr w14:paraId="1D8C0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0" w:hRule="atLeast"/>
        </w:trPr>
        <w:tc>
          <w:tcPr>
            <w:tcW w:w="1649" w:type="dxa"/>
            <w:gridSpan w:val="2"/>
            <w:vAlign w:val="center"/>
          </w:tcPr>
          <w:p w14:paraId="4AC0A57D">
            <w:pPr>
              <w:keepNext w:val="0"/>
              <w:keepLines w:val="0"/>
              <w:suppressLineNumbers w:val="0"/>
              <w:wordWrap/>
              <w:autoSpaceDE w:val="0"/>
              <w:autoSpaceDN w:val="0"/>
              <w:spacing w:before="0" w:beforeAutospacing="0" w:after="0" w:afterAutospacing="0" w:line="320" w:lineRule="atLeast"/>
              <w:ind w:left="200" w:right="0" w:hanging="200"/>
              <w:jc w:val="center"/>
              <w:textAlignment w:val="auto"/>
            </w:pPr>
            <w:r>
              <w:rPr>
                <w:rFonts w:ascii="宋体" w:hAnsi="宋体" w:eastAsia="宋体" w:cs="宋体"/>
                <w:b w:val="0"/>
                <w:i w:val="0"/>
                <w:color w:val="000000"/>
                <w:sz w:val="22"/>
              </w:rPr>
              <w:t>创作计划和目前进展情况</w:t>
            </w:r>
          </w:p>
        </w:tc>
        <w:tc>
          <w:tcPr>
            <w:tcW w:w="7276" w:type="dxa"/>
            <w:gridSpan w:val="6"/>
            <w:vAlign w:val="center"/>
          </w:tcPr>
          <w:p w14:paraId="10B3CE2D">
            <w:pPr>
              <w:keepNext w:val="0"/>
              <w:keepLines w:val="0"/>
              <w:suppressLineNumbers w:val="0"/>
              <w:wordWrap/>
              <w:autoSpaceDE w:val="0"/>
              <w:autoSpaceDN w:val="0"/>
              <w:spacing w:before="0" w:beforeAutospacing="0" w:after="0" w:afterAutospacing="0" w:line="300" w:lineRule="atLeast"/>
              <w:ind w:left="0" w:right="0"/>
              <w:jc w:val="both"/>
              <w:textAlignment w:val="auto"/>
            </w:pPr>
            <w:r>
              <w:rPr>
                <w:rFonts w:ascii="宋体" w:hAnsi="宋体" w:eastAsia="宋体" w:cs="宋体"/>
                <w:b w:val="0"/>
                <w:i w:val="0"/>
                <w:color w:val="000000"/>
                <w:sz w:val="22"/>
              </w:rPr>
              <w:t>（可另附页）</w:t>
            </w:r>
          </w:p>
        </w:tc>
      </w:tr>
      <w:tr w14:paraId="590B1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1649" w:type="dxa"/>
            <w:gridSpan w:val="2"/>
            <w:vAlign w:val="center"/>
          </w:tcPr>
          <w:p w14:paraId="3846423F">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初审意见</w:t>
            </w:r>
          </w:p>
        </w:tc>
        <w:tc>
          <w:tcPr>
            <w:tcW w:w="7276" w:type="dxa"/>
            <w:gridSpan w:val="6"/>
            <w:vAlign w:val="bottom"/>
          </w:tcPr>
          <w:p w14:paraId="3D511027">
            <w:pPr>
              <w:keepNext w:val="0"/>
              <w:keepLines w:val="0"/>
              <w:suppressLineNumbers w:val="0"/>
              <w:wordWrap/>
              <w:autoSpaceDE w:val="0"/>
              <w:autoSpaceDN w:val="0"/>
              <w:spacing w:before="80" w:beforeAutospacing="0" w:after="0" w:afterAutospacing="0" w:line="300" w:lineRule="atLeast"/>
              <w:ind w:left="5600" w:right="0"/>
              <w:jc w:val="center"/>
              <w:textAlignment w:val="auto"/>
            </w:pPr>
            <w:r>
              <w:rPr>
                <w:rFonts w:ascii="宋体" w:hAnsi="宋体" w:eastAsia="宋体" w:cs="宋体"/>
                <w:b w:val="0"/>
                <w:i w:val="0"/>
                <w:color w:val="000000"/>
                <w:sz w:val="22"/>
              </w:rPr>
              <w:t>（公章）</w:t>
            </w:r>
          </w:p>
          <w:p w14:paraId="2DB52ED8">
            <w:pPr>
              <w:keepNext w:val="0"/>
              <w:keepLines w:val="0"/>
              <w:suppressLineNumbers w:val="0"/>
              <w:wordWrap/>
              <w:autoSpaceDE w:val="0"/>
              <w:autoSpaceDN w:val="0"/>
              <w:spacing w:before="300" w:beforeAutospacing="0" w:after="0" w:afterAutospacing="0" w:line="240" w:lineRule="atLeast"/>
              <w:ind w:left="0" w:right="0" w:firstLine="440" w:firstLineChars="200"/>
              <w:jc w:val="both"/>
              <w:textAlignment w:val="auto"/>
            </w:pPr>
            <w:r>
              <w:rPr>
                <w:rFonts w:ascii="宋体" w:hAnsi="宋体" w:eastAsia="宋体" w:cs="宋体"/>
                <w:b w:val="0"/>
                <w:i w:val="0"/>
                <w:color w:val="000000"/>
                <w:sz w:val="22"/>
              </w:rPr>
              <w:t>负责人签章：</w:t>
            </w:r>
            <w:r>
              <w:rPr>
                <w:rFonts w:ascii="宋体" w:hAnsi="宋体" w:eastAsia="宋体" w:cs="宋体"/>
                <w:b w:val="0"/>
                <w:i w:val="0"/>
                <w:sz w:val="22"/>
              </w:rPr>
              <w:t xml:space="preserve">                                  </w:t>
            </w:r>
            <w:r>
              <w:rPr>
                <w:rFonts w:ascii="宋体" w:hAnsi="宋体" w:eastAsia="宋体" w:cs="宋体"/>
                <w:b w:val="0"/>
                <w:i w:val="0"/>
                <w:color w:val="000000"/>
                <w:sz w:val="22"/>
              </w:rPr>
              <w:t>年</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月</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日</w:t>
            </w:r>
          </w:p>
        </w:tc>
      </w:tr>
      <w:tr w14:paraId="4E349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0" w:hRule="atLeast"/>
        </w:trPr>
        <w:tc>
          <w:tcPr>
            <w:tcW w:w="1649" w:type="dxa"/>
            <w:gridSpan w:val="2"/>
            <w:vAlign w:val="center"/>
          </w:tcPr>
          <w:p w14:paraId="22D3D22E">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评审组意见</w:t>
            </w:r>
          </w:p>
        </w:tc>
        <w:tc>
          <w:tcPr>
            <w:tcW w:w="7276" w:type="dxa"/>
            <w:gridSpan w:val="6"/>
            <w:vAlign w:val="bottom"/>
          </w:tcPr>
          <w:p w14:paraId="15C7A7BE">
            <w:pPr>
              <w:keepNext w:val="0"/>
              <w:keepLines w:val="0"/>
              <w:suppressLineNumbers w:val="0"/>
              <w:wordWrap/>
              <w:autoSpaceDE w:val="0"/>
              <w:autoSpaceDN w:val="0"/>
              <w:spacing w:before="0" w:beforeAutospacing="0" w:after="0" w:afterAutospacing="0" w:line="260" w:lineRule="atLeast"/>
              <w:ind w:left="0" w:right="0" w:firstLine="440" w:firstLineChars="200"/>
              <w:jc w:val="both"/>
              <w:textAlignment w:val="auto"/>
            </w:pPr>
            <w:r>
              <w:rPr>
                <w:rFonts w:ascii="宋体" w:hAnsi="宋体" w:eastAsia="宋体" w:cs="宋体"/>
                <w:b w:val="0"/>
                <w:i w:val="0"/>
                <w:color w:val="000000"/>
                <w:sz w:val="22"/>
              </w:rPr>
              <w:t>负责人签章：</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年</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月</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日</w:t>
            </w:r>
          </w:p>
        </w:tc>
      </w:tr>
      <w:tr w14:paraId="3A790B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649" w:type="dxa"/>
            <w:gridSpan w:val="2"/>
            <w:vAlign w:val="center"/>
          </w:tcPr>
          <w:p w14:paraId="3A1F4F79">
            <w:pPr>
              <w:keepNext w:val="0"/>
              <w:keepLines w:val="0"/>
              <w:suppressLineNumbers w:val="0"/>
              <w:wordWrap/>
              <w:autoSpaceDE w:val="0"/>
              <w:autoSpaceDN w:val="0"/>
              <w:spacing w:before="0" w:beforeAutospacing="0" w:after="0" w:afterAutospacing="0" w:line="300" w:lineRule="atLeast"/>
              <w:ind w:left="0" w:right="0"/>
              <w:jc w:val="center"/>
              <w:textAlignment w:val="auto"/>
            </w:pPr>
            <w:r>
              <w:rPr>
                <w:rFonts w:ascii="宋体" w:hAnsi="宋体" w:eastAsia="宋体" w:cs="宋体"/>
                <w:b w:val="0"/>
                <w:i w:val="0"/>
                <w:color w:val="000000"/>
                <w:sz w:val="22"/>
              </w:rPr>
              <w:t>领导小组意见</w:t>
            </w:r>
          </w:p>
        </w:tc>
        <w:tc>
          <w:tcPr>
            <w:tcW w:w="7276" w:type="dxa"/>
            <w:gridSpan w:val="6"/>
            <w:vAlign w:val="bottom"/>
          </w:tcPr>
          <w:p w14:paraId="196F2833">
            <w:pPr>
              <w:keepNext w:val="0"/>
              <w:keepLines w:val="0"/>
              <w:suppressLineNumbers w:val="0"/>
              <w:wordWrap/>
              <w:autoSpaceDE w:val="0"/>
              <w:autoSpaceDN w:val="0"/>
              <w:spacing w:before="0" w:beforeAutospacing="0" w:after="0" w:afterAutospacing="0" w:line="260" w:lineRule="atLeast"/>
              <w:ind w:left="0" w:right="0" w:firstLine="440" w:firstLineChars="200"/>
              <w:jc w:val="both"/>
              <w:textAlignment w:val="auto"/>
            </w:pPr>
            <w:r>
              <w:rPr>
                <w:rFonts w:ascii="宋体" w:hAnsi="宋体" w:eastAsia="宋体" w:cs="宋体"/>
                <w:b w:val="0"/>
                <w:i w:val="0"/>
                <w:color w:val="000000"/>
                <w:sz w:val="22"/>
              </w:rPr>
              <w:t>负责人签章：</w:t>
            </w:r>
            <w:r>
              <w:rPr>
                <w:rFonts w:ascii="宋体" w:hAnsi="宋体" w:eastAsia="宋体" w:cs="宋体"/>
                <w:b w:val="0"/>
                <w:i w:val="0"/>
                <w:sz w:val="22"/>
              </w:rPr>
              <w:t xml:space="preserve">                             </w:t>
            </w:r>
            <w:r>
              <w:rPr>
                <w:rFonts w:hint="eastAsia" w:ascii="宋体" w:hAnsi="宋体" w:eastAsia="宋体" w:cs="宋体"/>
                <w:b w:val="0"/>
                <w:i w:val="0"/>
                <w:sz w:val="22"/>
                <w:lang w:val="en-US" w:eastAsia="zh-CN"/>
              </w:rPr>
              <w:t xml:space="preserve">   </w:t>
            </w:r>
            <w:r>
              <w:rPr>
                <w:rFonts w:ascii="宋体" w:hAnsi="宋体" w:eastAsia="宋体" w:cs="宋体"/>
                <w:b w:val="0"/>
                <w:i w:val="0"/>
                <w:sz w:val="22"/>
              </w:rPr>
              <w:t xml:space="preserve">  </w:t>
            </w:r>
            <w:r>
              <w:rPr>
                <w:rFonts w:ascii="宋体" w:hAnsi="宋体" w:eastAsia="宋体" w:cs="宋体"/>
                <w:b w:val="0"/>
                <w:i w:val="0"/>
                <w:color w:val="000000"/>
                <w:sz w:val="22"/>
              </w:rPr>
              <w:t>年</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月</w:t>
            </w:r>
            <w:r>
              <w:rPr>
                <w:rFonts w:hint="eastAsia" w:ascii="宋体" w:hAnsi="宋体" w:eastAsia="宋体" w:cs="宋体"/>
                <w:b w:val="0"/>
                <w:i w:val="0"/>
                <w:sz w:val="22"/>
                <w:lang w:val="en-US" w:eastAsia="zh-CN"/>
              </w:rPr>
              <w:t xml:space="preserve">     </w:t>
            </w:r>
            <w:r>
              <w:rPr>
                <w:rFonts w:ascii="宋体" w:hAnsi="宋体" w:eastAsia="宋体" w:cs="宋体"/>
                <w:b w:val="0"/>
                <w:i w:val="0"/>
                <w:color w:val="000000"/>
                <w:sz w:val="22"/>
              </w:rPr>
              <w:t>日</w:t>
            </w:r>
          </w:p>
        </w:tc>
      </w:tr>
    </w:tbl>
    <w:p w14:paraId="06E4D88A">
      <w:pPr>
        <w:spacing w:line="600" w:lineRule="exact"/>
      </w:pPr>
    </w:p>
    <w:p w14:paraId="51A6F3D6">
      <w:pPr>
        <w:spacing w:line="600" w:lineRule="exact"/>
      </w:pPr>
    </w:p>
    <w:p w14:paraId="37011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rPr>
          <w:rFonts w:ascii="仿宋_GB2312" w:hAnsi="microsoft yahei" w:eastAsia="仿宋_GB2312" w:cs="仿宋_GB2312"/>
          <w:i w:val="0"/>
          <w:iCs w:val="0"/>
          <w:caps w:val="0"/>
          <w:color w:val="333333"/>
          <w:spacing w:val="0"/>
          <w:sz w:val="32"/>
          <w:szCs w:val="32"/>
          <w:bdr w:val="none" w:color="auto" w:sz="0" w:space="0"/>
          <w:shd w:val="clear" w:fill="FFFFFF"/>
        </w:rPr>
      </w:pPr>
      <w:r>
        <w:rPr>
          <w:rFonts w:ascii="仿宋_GB2312" w:hAnsi="microsoft yahei" w:eastAsia="仿宋_GB2312" w:cs="仿宋_GB2312"/>
          <w:i w:val="0"/>
          <w:iCs w:val="0"/>
          <w:caps w:val="0"/>
          <w:color w:val="333333"/>
          <w:spacing w:val="0"/>
          <w:sz w:val="32"/>
          <w:szCs w:val="32"/>
          <w:bdr w:val="none" w:color="auto" w:sz="0" w:space="0"/>
          <w:shd w:val="clear" w:fill="FFFFFF"/>
        </w:rPr>
        <w:t>下载正文：</w:t>
      </w:r>
    </w:p>
    <w:p w14:paraId="299D2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rPr>
          <w:rFonts w:hint="default" w:ascii="仿宋_GB2312" w:hAnsi="microsoft yahei" w:eastAsia="仿宋_GB2312" w:cs="仿宋_GB2312"/>
          <w:i w:val="0"/>
          <w:iCs w:val="0"/>
          <w:caps w:val="0"/>
          <w:color w:val="333333"/>
          <w:spacing w:val="0"/>
          <w:sz w:val="32"/>
          <w:szCs w:val="32"/>
          <w:shd w:val="clear" w:fill="FFFFFF"/>
        </w:rPr>
      </w:pPr>
      <w:r>
        <w:rPr>
          <w:rFonts w:hint="eastAsia" w:ascii="仿宋_GB2312" w:hAnsi="microsoft yahei" w:eastAsia="仿宋_GB2312" w:cs="仿宋_GB2312"/>
          <w:i w:val="0"/>
          <w:iCs w:val="0"/>
          <w:caps w:val="0"/>
          <w:color w:val="333333"/>
          <w:spacing w:val="0"/>
          <w:sz w:val="32"/>
          <w:szCs w:val="32"/>
          <w:shd w:val="clear" w:fill="FFFFFF"/>
        </w:rPr>
        <w:t>政策解读：区委宣传部关于《渝水区文艺精品创作奖励和扶持办法》的解读</w:t>
      </w:r>
      <w:bookmarkStart w:id="0" w:name="_GoBack"/>
      <w:bookmarkEnd w:id="0"/>
    </w:p>
    <w:p w14:paraId="7635B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rPr>
          <w:rFonts w:ascii="microsoft yahei" w:hAnsi="microsoft yahei" w:eastAsia="microsoft yahei" w:cs="microsoft yahei"/>
          <w:i w:val="0"/>
          <w:iCs w:val="0"/>
          <w:caps w:val="0"/>
          <w:color w:val="333333"/>
          <w:spacing w:val="0"/>
          <w:sz w:val="27"/>
          <w:szCs w:val="27"/>
        </w:rPr>
      </w:pPr>
    </w:p>
    <w:p w14:paraId="781E6ACE">
      <w:pPr>
        <w:spacing w:line="600" w:lineRule="exact"/>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500000000000000"/>
    <w:charset w:val="00"/>
    <w:family w:val="auto"/>
    <w:pitch w:val="default"/>
    <w:sig w:usb0="00000287" w:usb1="00000800" w:usb2="00000000" w:usb3="00000000" w:csb0="6000009F" w:csb1="00000000"/>
  </w:font>
  <w:font w:name="microsoft yahei">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458F1"/>
    <w:multiLevelType w:val="multilevel"/>
    <w:tmpl w:val="7BC458F1"/>
    <w:lvl w:ilvl="0" w:tentative="0">
      <w:start w:val="1"/>
      <w:numFmt w:val="japaneseCounting"/>
      <w:lvlText w:val="第%1章"/>
      <w:lvlJc w:val="left"/>
      <w:pPr>
        <w:ind w:left="990" w:hanging="990"/>
      </w:pPr>
      <w:rPr>
        <w:rFonts w:hint="default" w:ascii="黑体" w:hAnsi="黑体" w:eastAsia="黑体"/>
        <w:sz w:val="32"/>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gzODg0YzZiNGQzNzVkMjcwZWU5Yjc2MWU3MjRjNmIifQ=="/>
  </w:docVars>
  <w:rsids>
    <w:rsidRoot w:val="00407BC3"/>
    <w:rsid w:val="00000575"/>
    <w:rsid w:val="0000709E"/>
    <w:rsid w:val="00026504"/>
    <w:rsid w:val="0004307E"/>
    <w:rsid w:val="00044AE7"/>
    <w:rsid w:val="0006480D"/>
    <w:rsid w:val="00064D98"/>
    <w:rsid w:val="000652B0"/>
    <w:rsid w:val="0009056E"/>
    <w:rsid w:val="00091048"/>
    <w:rsid w:val="000964D8"/>
    <w:rsid w:val="000A5651"/>
    <w:rsid w:val="000D4BFE"/>
    <w:rsid w:val="000E204C"/>
    <w:rsid w:val="00101625"/>
    <w:rsid w:val="00101EB8"/>
    <w:rsid w:val="00114B59"/>
    <w:rsid w:val="00120ECD"/>
    <w:rsid w:val="00154D5B"/>
    <w:rsid w:val="00176EC1"/>
    <w:rsid w:val="00196591"/>
    <w:rsid w:val="001A2A4D"/>
    <w:rsid w:val="001C19A1"/>
    <w:rsid w:val="001F2114"/>
    <w:rsid w:val="00200A2F"/>
    <w:rsid w:val="00201FC4"/>
    <w:rsid w:val="00242300"/>
    <w:rsid w:val="00244BB5"/>
    <w:rsid w:val="002529B6"/>
    <w:rsid w:val="00280061"/>
    <w:rsid w:val="0028612A"/>
    <w:rsid w:val="00290C00"/>
    <w:rsid w:val="0029225F"/>
    <w:rsid w:val="0029374F"/>
    <w:rsid w:val="002A5185"/>
    <w:rsid w:val="002D1A35"/>
    <w:rsid w:val="002E6CDD"/>
    <w:rsid w:val="002F35FF"/>
    <w:rsid w:val="00311A11"/>
    <w:rsid w:val="003221B2"/>
    <w:rsid w:val="0032552E"/>
    <w:rsid w:val="00344BEF"/>
    <w:rsid w:val="00350D17"/>
    <w:rsid w:val="003605E7"/>
    <w:rsid w:val="003B0054"/>
    <w:rsid w:val="003C262C"/>
    <w:rsid w:val="003F1197"/>
    <w:rsid w:val="003F3EC8"/>
    <w:rsid w:val="00407BC3"/>
    <w:rsid w:val="00441783"/>
    <w:rsid w:val="00484055"/>
    <w:rsid w:val="004A1F8E"/>
    <w:rsid w:val="004B1945"/>
    <w:rsid w:val="004E428C"/>
    <w:rsid w:val="004E5D53"/>
    <w:rsid w:val="00515D41"/>
    <w:rsid w:val="005245B4"/>
    <w:rsid w:val="0054065F"/>
    <w:rsid w:val="005546D5"/>
    <w:rsid w:val="00573743"/>
    <w:rsid w:val="005B7BD0"/>
    <w:rsid w:val="005E71EA"/>
    <w:rsid w:val="00600C68"/>
    <w:rsid w:val="00605F9A"/>
    <w:rsid w:val="00683A8C"/>
    <w:rsid w:val="00684FEB"/>
    <w:rsid w:val="006B112F"/>
    <w:rsid w:val="006B50B2"/>
    <w:rsid w:val="006C0FE9"/>
    <w:rsid w:val="006D5F92"/>
    <w:rsid w:val="00734C79"/>
    <w:rsid w:val="00772AF8"/>
    <w:rsid w:val="00792B45"/>
    <w:rsid w:val="007A66D7"/>
    <w:rsid w:val="007B722C"/>
    <w:rsid w:val="007B7F16"/>
    <w:rsid w:val="007C33D5"/>
    <w:rsid w:val="007D3026"/>
    <w:rsid w:val="007E5C41"/>
    <w:rsid w:val="007F3165"/>
    <w:rsid w:val="007F7979"/>
    <w:rsid w:val="00803159"/>
    <w:rsid w:val="00806A04"/>
    <w:rsid w:val="008203F9"/>
    <w:rsid w:val="008215AD"/>
    <w:rsid w:val="00841E6D"/>
    <w:rsid w:val="00867A96"/>
    <w:rsid w:val="008833F3"/>
    <w:rsid w:val="008B46C6"/>
    <w:rsid w:val="008C7430"/>
    <w:rsid w:val="008D00F5"/>
    <w:rsid w:val="00916FFD"/>
    <w:rsid w:val="009313C2"/>
    <w:rsid w:val="00937173"/>
    <w:rsid w:val="00940B22"/>
    <w:rsid w:val="0095018C"/>
    <w:rsid w:val="0095093B"/>
    <w:rsid w:val="00951B67"/>
    <w:rsid w:val="00953253"/>
    <w:rsid w:val="00955AB4"/>
    <w:rsid w:val="00962467"/>
    <w:rsid w:val="009841E6"/>
    <w:rsid w:val="009937EF"/>
    <w:rsid w:val="00996B1D"/>
    <w:rsid w:val="009B126A"/>
    <w:rsid w:val="009D59E5"/>
    <w:rsid w:val="009E2D14"/>
    <w:rsid w:val="009F1A88"/>
    <w:rsid w:val="009F5F73"/>
    <w:rsid w:val="009F6BE7"/>
    <w:rsid w:val="00A07214"/>
    <w:rsid w:val="00A22665"/>
    <w:rsid w:val="00A34620"/>
    <w:rsid w:val="00A80F83"/>
    <w:rsid w:val="00A818C6"/>
    <w:rsid w:val="00A86433"/>
    <w:rsid w:val="00A90FD6"/>
    <w:rsid w:val="00AA4888"/>
    <w:rsid w:val="00AE108E"/>
    <w:rsid w:val="00B00013"/>
    <w:rsid w:val="00B12321"/>
    <w:rsid w:val="00B3307B"/>
    <w:rsid w:val="00B37334"/>
    <w:rsid w:val="00B43C6B"/>
    <w:rsid w:val="00B66A5A"/>
    <w:rsid w:val="00B70CBC"/>
    <w:rsid w:val="00B84BAC"/>
    <w:rsid w:val="00BC0976"/>
    <w:rsid w:val="00BC42E0"/>
    <w:rsid w:val="00BC7102"/>
    <w:rsid w:val="00C0330C"/>
    <w:rsid w:val="00C12E92"/>
    <w:rsid w:val="00C15CCF"/>
    <w:rsid w:val="00CB304D"/>
    <w:rsid w:val="00CC79BF"/>
    <w:rsid w:val="00CF1829"/>
    <w:rsid w:val="00CF47DB"/>
    <w:rsid w:val="00CF5F39"/>
    <w:rsid w:val="00D04EB5"/>
    <w:rsid w:val="00D2668A"/>
    <w:rsid w:val="00D31049"/>
    <w:rsid w:val="00D81892"/>
    <w:rsid w:val="00D94C4B"/>
    <w:rsid w:val="00D95733"/>
    <w:rsid w:val="00DA711B"/>
    <w:rsid w:val="00DC2EF3"/>
    <w:rsid w:val="00DC495C"/>
    <w:rsid w:val="00DF1CDC"/>
    <w:rsid w:val="00E00D4D"/>
    <w:rsid w:val="00E025EA"/>
    <w:rsid w:val="00E50B0C"/>
    <w:rsid w:val="00E71BC1"/>
    <w:rsid w:val="00E95B1D"/>
    <w:rsid w:val="00EB50C4"/>
    <w:rsid w:val="00EC11EA"/>
    <w:rsid w:val="00EC2E1C"/>
    <w:rsid w:val="00EC5C94"/>
    <w:rsid w:val="00EC73AF"/>
    <w:rsid w:val="00EE0F94"/>
    <w:rsid w:val="00EE2EE6"/>
    <w:rsid w:val="00EE5B92"/>
    <w:rsid w:val="00EE6E2C"/>
    <w:rsid w:val="00F069EA"/>
    <w:rsid w:val="00F133DA"/>
    <w:rsid w:val="00F30AAD"/>
    <w:rsid w:val="00F335C4"/>
    <w:rsid w:val="00F351E0"/>
    <w:rsid w:val="00F35FA9"/>
    <w:rsid w:val="00F513EB"/>
    <w:rsid w:val="00F82EB3"/>
    <w:rsid w:val="00F86582"/>
    <w:rsid w:val="00FC4E7A"/>
    <w:rsid w:val="00FD77CC"/>
    <w:rsid w:val="07B815AF"/>
    <w:rsid w:val="080E5E96"/>
    <w:rsid w:val="11EB3B36"/>
    <w:rsid w:val="1BA27E11"/>
    <w:rsid w:val="1FFD68E7"/>
    <w:rsid w:val="211E5F79"/>
    <w:rsid w:val="398A0365"/>
    <w:rsid w:val="4796382B"/>
    <w:rsid w:val="4D6403A4"/>
    <w:rsid w:val="57382808"/>
    <w:rsid w:val="5F8479E9"/>
    <w:rsid w:val="65373531"/>
    <w:rsid w:val="666B0DBA"/>
    <w:rsid w:val="6FDBA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HTML Preformatted"/>
    <w:basedOn w:val="1"/>
    <w:link w:val="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
    <w:name w:val="Normal (Web)"/>
    <w:basedOn w:val="1"/>
    <w:semiHidden/>
    <w:unhideWhenUsed/>
    <w:uiPriority w:val="99"/>
    <w:rPr>
      <w:sz w:val="24"/>
    </w:rPr>
  </w:style>
  <w:style w:type="character" w:styleId="6">
    <w:name w:val="Hyperlink"/>
    <w:basedOn w:val="5"/>
    <w:semiHidden/>
    <w:unhideWhenUsed/>
    <w:uiPriority w:val="99"/>
    <w:rPr>
      <w:color w:val="0000FF"/>
      <w:u w:val="single"/>
    </w:rPr>
  </w:style>
  <w:style w:type="character" w:customStyle="1" w:styleId="7">
    <w:name w:val="HTML 预设格式 Char"/>
    <w:basedOn w:val="5"/>
    <w:link w:val="2"/>
    <w:semiHidden/>
    <w:qFormat/>
    <w:uiPriority w:val="99"/>
    <w:rPr>
      <w:rFonts w:ascii="宋体" w:hAnsi="宋体" w:eastAsia="宋体" w:cs="宋体"/>
      <w:kern w:val="0"/>
      <w:sz w:val="24"/>
      <w:szCs w:val="24"/>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4109</Words>
  <Characters>4210</Characters>
  <Lines>27</Lines>
  <Paragraphs>7</Paragraphs>
  <TotalTime>1</TotalTime>
  <ScaleCrop>false</ScaleCrop>
  <LinksUpToDate>false</LinksUpToDate>
  <CharactersWithSpaces>4558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2023-06-09T16:20:00Z</dcterms:created>
  <dc:creator>USER</dc:creator>
  <cp:lastModifiedBy>user</cp:lastModifiedBy>
  <cp:lastPrinted>2023-06-13T15:41:00Z</cp:lastPrinted>
  <dcterms:modified xsi:type="dcterms:W3CDTF">2026-02-11T17:49:24Z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0421F45B8296437DBBAE8DA1D122ABF1_12</vt:lpwstr>
  </property>
</Properties>
</file>