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000000"/>
          <w:kern w:val="0"/>
          <w:szCs w:val="21"/>
          <w:highlight w:val="none"/>
          <w:lang/>
        </w:rPr>
      </w:pPr>
    </w:p>
    <w:p>
      <w:pPr>
        <w:widowControl/>
        <w:kinsoku w:val="0"/>
        <w:autoSpaceDE w:val="0"/>
        <w:autoSpaceDN w:val="0"/>
        <w:adjustRightInd w:val="0"/>
        <w:snapToGrid w:val="0"/>
        <w:spacing w:before="100" w:beforeAutospacing="0" w:after="100" w:afterAutospacing="0" w:line="600" w:lineRule="exact"/>
        <w:ind w:left="0" w:right="0"/>
        <w:jc w:val="center"/>
        <w:textAlignment w:val="baseline"/>
        <w:rPr>
          <w:rFonts w:ascii="方正小标宋简体" w:hAnsi="方正小标宋简体" w:eastAsia="方正小标宋简体" w:cs="Arial"/>
          <w:snapToGrid w:val="0"/>
          <w:color w:val="000000"/>
          <w:spacing w:val="-20"/>
          <w:kern w:val="0"/>
          <w:sz w:val="44"/>
          <w:szCs w:val="44"/>
          <w:highlight w:val="none"/>
          <w:lang w:val="en-US" w:eastAsia="zh-CN" w:bidi="ar"/>
        </w:rPr>
      </w:pPr>
      <w:r>
        <w:rPr>
          <w:rFonts w:hint="eastAsia" w:ascii="方正小标宋简体" w:hAnsi="方正小标宋简体" w:eastAsia="方正小标宋简体" w:cs="方正小标宋简体"/>
          <w:snapToGrid w:val="0"/>
          <w:color w:val="000000"/>
          <w:spacing w:val="-20"/>
          <w:kern w:val="0"/>
          <w:sz w:val="44"/>
          <w:szCs w:val="44"/>
          <w:highlight w:val="none"/>
          <w:lang w:val="en-US" w:eastAsia="zh-CN" w:bidi="ar"/>
        </w:rPr>
        <w:t>渝水区农村集体经营性建设用地入市增值收益调节金征收管理暂行办法（试行）</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渝府办发[2024]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pPr>
        <w:widowControl/>
        <w:kinsoku w:val="0"/>
        <w:autoSpaceDE w:val="0"/>
        <w:autoSpaceDN w:val="0"/>
        <w:adjustRightInd w:val="0"/>
        <w:snapToGrid w:val="0"/>
        <w:spacing w:before="100" w:beforeAutospacing="0" w:after="100" w:afterAutospacing="0" w:line="600" w:lineRule="exact"/>
        <w:ind w:left="0" w:right="0" w:firstLine="420"/>
        <w:jc w:val="left"/>
        <w:textAlignment w:val="baseline"/>
        <w:rPr>
          <w:rFonts w:ascii="仿宋" w:hAnsi="仿宋" w:eastAsia="仿宋" w:cs="Arial"/>
          <w:snapToGrid w:val="0"/>
          <w:color w:val="000000"/>
          <w:kern w:val="0"/>
          <w:sz w:val="32"/>
          <w:szCs w:val="32"/>
          <w:highlight w:val="none"/>
          <w:lang w:val="en-US" w:eastAsia="zh-CN" w:bidi="ar"/>
        </w:rPr>
      </w:pP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r>
        <w:rPr>
          <w:rFonts w:hint="eastAsia" w:ascii="黑体" w:hAnsi="黑体" w:eastAsia="黑体" w:cs="黑体"/>
          <w:snapToGrid w:val="0"/>
          <w:color w:val="000000"/>
          <w:kern w:val="0"/>
          <w:sz w:val="32"/>
          <w:szCs w:val="32"/>
          <w:highlight w:val="none"/>
          <w:lang w:val="en-US" w:eastAsia="zh-CN" w:bidi="ar"/>
        </w:rPr>
        <w:t>第一章</w:t>
      </w:r>
      <w:r>
        <w:rPr>
          <w:rFonts w:ascii="黑体" w:hAnsi="黑体" w:eastAsia="黑体" w:cs="Arial"/>
          <w:snapToGrid w:val="0"/>
          <w:color w:val="000000"/>
          <w:kern w:val="0"/>
          <w:sz w:val="32"/>
          <w:szCs w:val="32"/>
          <w:highlight w:val="none"/>
          <w:lang w:val="en-US" w:eastAsia="zh-CN" w:bidi="ar"/>
        </w:rPr>
        <w:t>  </w:t>
      </w:r>
      <w:r>
        <w:rPr>
          <w:rFonts w:hint="eastAsia" w:ascii="黑体" w:hAnsi="黑体" w:eastAsia="黑体" w:cs="黑体"/>
          <w:snapToGrid w:val="0"/>
          <w:color w:val="000000"/>
          <w:kern w:val="0"/>
          <w:sz w:val="32"/>
          <w:szCs w:val="32"/>
          <w:highlight w:val="none"/>
          <w:lang w:val="en-US" w:eastAsia="zh-CN" w:bidi="ar"/>
        </w:rPr>
        <w:t>总</w:t>
      </w:r>
      <w:r>
        <w:rPr>
          <w:rFonts w:ascii="黑体" w:hAnsi="黑体" w:eastAsia="黑体" w:cs="Arial"/>
          <w:snapToGrid w:val="0"/>
          <w:color w:val="000000"/>
          <w:kern w:val="0"/>
          <w:sz w:val="32"/>
          <w:szCs w:val="32"/>
          <w:highlight w:val="none"/>
          <w:lang w:val="en-US" w:eastAsia="zh-CN" w:bidi="ar"/>
        </w:rPr>
        <w:t>  </w:t>
      </w:r>
      <w:r>
        <w:rPr>
          <w:rFonts w:hint="eastAsia" w:ascii="黑体" w:hAnsi="黑体" w:eastAsia="黑体" w:cs="黑体"/>
          <w:snapToGrid w:val="0"/>
          <w:color w:val="000000"/>
          <w:kern w:val="0"/>
          <w:sz w:val="32"/>
          <w:szCs w:val="32"/>
          <w:highlight w:val="none"/>
          <w:lang w:val="en-US" w:eastAsia="zh-CN" w:bidi="ar"/>
        </w:rPr>
        <w:t>则</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仿宋"/>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第一条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为规范集体经营性建设用地入市土地增值收益调节金（以下简称“调节金”）征收和使用行为，按照确保农村集体经济组织及其成员从不同用途入市土地所得收益基本均衡，建立分类别、有级差的入市土地增值收益分配机制，合理平衡国家、集体和农民个人利益的原则，根据</w:t>
      </w:r>
      <w:r>
        <w:rPr>
          <w:rFonts w:hint="eastAsia" w:ascii="仿宋" w:hAnsi="仿宋" w:eastAsia="仿宋" w:cs="仿宋_GB2312"/>
          <w:snapToGrid w:val="0"/>
          <w:color w:val="000000"/>
          <w:kern w:val="0"/>
          <w:sz w:val="32"/>
          <w:szCs w:val="32"/>
          <w:highlight w:val="none"/>
          <w:lang w:val="en-US" w:eastAsia="zh-CN" w:bidi="ar"/>
        </w:rPr>
        <w:t>《中共中央办公厅</w:t>
      </w:r>
      <w:r>
        <w:rPr>
          <w:rFonts w:ascii="仿宋" w:hAnsi="仿宋" w:eastAsia="仿宋" w:cs="仿宋_GB2312"/>
          <w:snapToGrid w:val="0"/>
          <w:color w:val="000000"/>
          <w:kern w:val="0"/>
          <w:sz w:val="32"/>
          <w:szCs w:val="32"/>
          <w:highlight w:val="none"/>
          <w:lang w:val="en-US" w:eastAsia="zh-CN" w:bidi="ar"/>
        </w:rPr>
        <w:t xml:space="preserve"> </w:t>
      </w:r>
      <w:r>
        <w:rPr>
          <w:rFonts w:hint="eastAsia" w:ascii="仿宋" w:hAnsi="仿宋" w:eastAsia="仿宋" w:cs="仿宋_GB2312"/>
          <w:snapToGrid w:val="0"/>
          <w:color w:val="000000"/>
          <w:kern w:val="0"/>
          <w:sz w:val="32"/>
          <w:szCs w:val="32"/>
          <w:highlight w:val="none"/>
          <w:lang w:val="en-US" w:eastAsia="zh-CN" w:bidi="ar"/>
        </w:rPr>
        <w:t>国务院办公厅关于深化农村集</w:t>
      </w:r>
      <w:r>
        <w:rPr>
          <w:rFonts w:hint="eastAsia" w:ascii="仿宋" w:hAnsi="仿宋" w:eastAsia="仿宋" w:cs="仿宋"/>
          <w:snapToGrid w:val="0"/>
          <w:color w:val="000000"/>
          <w:kern w:val="0"/>
          <w:sz w:val="32"/>
          <w:szCs w:val="32"/>
          <w:highlight w:val="none"/>
          <w:lang w:val="en-US" w:eastAsia="zh-CN" w:bidi="ar"/>
        </w:rPr>
        <w:t>体经营性建设用地入市试点工作的意见》</w:t>
      </w:r>
      <w:r>
        <w:rPr>
          <w:rFonts w:hint="eastAsia" w:ascii="仿宋" w:hAnsi="仿宋" w:eastAsia="仿宋" w:cs="仿宋_GB2312"/>
          <w:snapToGrid w:val="0"/>
          <w:color w:val="000000"/>
          <w:kern w:val="2"/>
          <w:sz w:val="32"/>
          <w:szCs w:val="32"/>
          <w:highlight w:val="none"/>
          <w:lang w:val="en-US" w:eastAsia="zh-CN" w:bidi="ar"/>
        </w:rPr>
        <w:t>（厅字〔</w:t>
      </w:r>
      <w:r>
        <w:rPr>
          <w:rFonts w:ascii="仿宋" w:hAnsi="仿宋" w:eastAsia="仿宋" w:cs="仿宋_GB2312"/>
          <w:snapToGrid w:val="0"/>
          <w:color w:val="000000"/>
          <w:kern w:val="2"/>
          <w:sz w:val="32"/>
          <w:szCs w:val="32"/>
          <w:highlight w:val="none"/>
          <w:lang w:val="en-US" w:eastAsia="zh-CN" w:bidi="ar"/>
        </w:rPr>
        <w:t>2022</w:t>
      </w:r>
      <w:r>
        <w:rPr>
          <w:rFonts w:hint="eastAsia" w:ascii="仿宋" w:hAnsi="仿宋" w:eastAsia="仿宋" w:cs="仿宋_GB2312"/>
          <w:snapToGrid w:val="0"/>
          <w:color w:val="000000"/>
          <w:kern w:val="2"/>
          <w:sz w:val="32"/>
          <w:szCs w:val="32"/>
          <w:highlight w:val="none"/>
          <w:lang w:val="en-US" w:eastAsia="zh-CN" w:bidi="ar"/>
        </w:rPr>
        <w:t>〕</w:t>
      </w:r>
      <w:r>
        <w:rPr>
          <w:rFonts w:ascii="仿宋" w:hAnsi="仿宋" w:eastAsia="仿宋" w:cs="仿宋_GB2312"/>
          <w:snapToGrid w:val="0"/>
          <w:color w:val="000000"/>
          <w:kern w:val="2"/>
          <w:sz w:val="32"/>
          <w:szCs w:val="32"/>
          <w:highlight w:val="none"/>
          <w:lang w:val="en-US" w:eastAsia="zh-CN" w:bidi="ar"/>
        </w:rPr>
        <w:t>34</w:t>
      </w:r>
      <w:r>
        <w:rPr>
          <w:rFonts w:hint="eastAsia" w:ascii="仿宋" w:hAnsi="仿宋" w:eastAsia="仿宋" w:cs="仿宋_GB2312"/>
          <w:snapToGrid w:val="0"/>
          <w:color w:val="000000"/>
          <w:kern w:val="2"/>
          <w:sz w:val="32"/>
          <w:szCs w:val="32"/>
          <w:highlight w:val="none"/>
          <w:lang w:val="en-US" w:eastAsia="zh-CN" w:bidi="ar"/>
        </w:rPr>
        <w:t>号）</w:t>
      </w:r>
      <w:r>
        <w:rPr>
          <w:rFonts w:hint="eastAsia" w:ascii="仿宋" w:hAnsi="仿宋" w:eastAsia="仿宋" w:cs="仿宋"/>
          <w:snapToGrid w:val="0"/>
          <w:color w:val="000000"/>
          <w:kern w:val="0"/>
          <w:sz w:val="32"/>
          <w:szCs w:val="32"/>
          <w:highlight w:val="none"/>
          <w:lang w:val="en-US" w:eastAsia="zh-CN" w:bidi="ar"/>
        </w:rPr>
        <w:t>、</w:t>
      </w:r>
      <w:r>
        <w:rPr>
          <w:rFonts w:hint="eastAsia" w:ascii="仿宋" w:hAnsi="仿宋" w:eastAsia="仿宋" w:cs="仿宋"/>
          <w:snapToGrid w:val="0"/>
          <w:color w:val="000000"/>
          <w:kern w:val="2"/>
          <w:sz w:val="32"/>
          <w:szCs w:val="32"/>
          <w:highlight w:val="none"/>
          <w:lang w:val="en-US" w:eastAsia="zh-CN" w:bidi="ar"/>
        </w:rPr>
        <w:t>《自然资源部办公厅关于印发</w:t>
      </w:r>
      <w:r>
        <w:rPr>
          <w:rFonts w:ascii="仿宋" w:hAnsi="仿宋" w:eastAsia="仿宋" w:cs="仿宋"/>
          <w:snapToGrid w:val="0"/>
          <w:color w:val="000000"/>
          <w:kern w:val="2"/>
          <w:sz w:val="32"/>
          <w:szCs w:val="32"/>
          <w:highlight w:val="none"/>
          <w:lang w:val="en-US" w:eastAsia="zh-CN" w:bidi="ar"/>
        </w:rPr>
        <w:t>&lt;</w:t>
      </w:r>
      <w:r>
        <w:rPr>
          <w:rFonts w:hint="eastAsia" w:ascii="仿宋" w:hAnsi="仿宋" w:eastAsia="仿宋" w:cs="仿宋"/>
          <w:snapToGrid w:val="0"/>
          <w:color w:val="000000"/>
          <w:kern w:val="2"/>
          <w:sz w:val="32"/>
          <w:szCs w:val="32"/>
          <w:highlight w:val="none"/>
          <w:lang w:val="en-US" w:eastAsia="zh-CN" w:bidi="ar"/>
        </w:rPr>
        <w:t>农村集体经营性建设用地入市试点工作方案</w:t>
      </w:r>
      <w:r>
        <w:rPr>
          <w:rFonts w:ascii="仿宋" w:hAnsi="仿宋" w:eastAsia="仿宋" w:cs="仿宋"/>
          <w:snapToGrid w:val="0"/>
          <w:color w:val="000000"/>
          <w:kern w:val="2"/>
          <w:sz w:val="32"/>
          <w:szCs w:val="32"/>
          <w:highlight w:val="none"/>
          <w:lang w:val="en-US" w:eastAsia="zh-CN" w:bidi="ar"/>
        </w:rPr>
        <w:t>&gt;</w:t>
      </w:r>
      <w:r>
        <w:rPr>
          <w:rFonts w:hint="eastAsia" w:ascii="仿宋" w:hAnsi="仿宋" w:eastAsia="仿宋" w:cs="仿宋"/>
          <w:snapToGrid w:val="0"/>
          <w:color w:val="000000"/>
          <w:kern w:val="2"/>
          <w:sz w:val="32"/>
          <w:szCs w:val="32"/>
          <w:highlight w:val="none"/>
          <w:lang w:val="en-US" w:eastAsia="zh-CN" w:bidi="ar"/>
        </w:rPr>
        <w:t>的通知》（自然资办函〔</w:t>
      </w:r>
      <w:r>
        <w:rPr>
          <w:rFonts w:ascii="仿宋" w:hAnsi="仿宋" w:eastAsia="仿宋" w:cs="仿宋"/>
          <w:snapToGrid w:val="0"/>
          <w:color w:val="000000"/>
          <w:kern w:val="2"/>
          <w:sz w:val="32"/>
          <w:szCs w:val="32"/>
          <w:highlight w:val="none"/>
          <w:lang w:val="en-US" w:eastAsia="zh-CN" w:bidi="ar"/>
        </w:rPr>
        <w:t>2023</w:t>
      </w:r>
      <w:r>
        <w:rPr>
          <w:rFonts w:hint="eastAsia" w:ascii="仿宋" w:hAnsi="仿宋" w:eastAsia="仿宋" w:cs="仿宋"/>
          <w:snapToGrid w:val="0"/>
          <w:color w:val="000000"/>
          <w:kern w:val="2"/>
          <w:sz w:val="32"/>
          <w:szCs w:val="32"/>
          <w:highlight w:val="none"/>
          <w:lang w:val="en-US" w:eastAsia="zh-CN" w:bidi="ar"/>
        </w:rPr>
        <w:t>〕</w:t>
      </w:r>
      <w:r>
        <w:rPr>
          <w:rFonts w:ascii="仿宋" w:hAnsi="仿宋" w:eastAsia="仿宋" w:cs="仿宋"/>
          <w:snapToGrid w:val="0"/>
          <w:color w:val="000000"/>
          <w:kern w:val="2"/>
          <w:sz w:val="32"/>
          <w:szCs w:val="32"/>
          <w:highlight w:val="none"/>
          <w:lang w:val="en-US" w:eastAsia="zh-CN" w:bidi="ar"/>
        </w:rPr>
        <w:t>364</w:t>
      </w:r>
      <w:r>
        <w:rPr>
          <w:rFonts w:hint="eastAsia" w:ascii="仿宋" w:hAnsi="仿宋" w:eastAsia="仿宋" w:cs="仿宋"/>
          <w:snapToGrid w:val="0"/>
          <w:color w:val="000000"/>
          <w:kern w:val="2"/>
          <w:sz w:val="32"/>
          <w:szCs w:val="32"/>
          <w:highlight w:val="none"/>
          <w:lang w:val="en-US" w:eastAsia="zh-CN" w:bidi="ar"/>
        </w:rPr>
        <w:t>号）、江西省自然资源厅办公室等</w:t>
      </w:r>
      <w:r>
        <w:rPr>
          <w:rFonts w:ascii="仿宋" w:hAnsi="仿宋" w:eastAsia="仿宋" w:cs="仿宋"/>
          <w:snapToGrid w:val="0"/>
          <w:color w:val="000000"/>
          <w:kern w:val="2"/>
          <w:sz w:val="32"/>
          <w:szCs w:val="32"/>
          <w:highlight w:val="none"/>
          <w:lang w:val="en-US" w:eastAsia="zh-CN" w:bidi="ar"/>
        </w:rPr>
        <w:t>8</w:t>
      </w:r>
      <w:r>
        <w:rPr>
          <w:rFonts w:hint="eastAsia" w:ascii="仿宋" w:hAnsi="仿宋" w:eastAsia="仿宋" w:cs="仿宋"/>
          <w:snapToGrid w:val="0"/>
          <w:color w:val="000000"/>
          <w:kern w:val="2"/>
          <w:sz w:val="32"/>
          <w:szCs w:val="32"/>
          <w:highlight w:val="none"/>
          <w:lang w:val="en-US" w:eastAsia="zh-CN" w:bidi="ar"/>
        </w:rPr>
        <w:t>部门《关于建立深化农村集体经营性建设用地入市试点工作协调机制的函》（赣自然资办函〔</w:t>
      </w:r>
      <w:r>
        <w:rPr>
          <w:rFonts w:ascii="仿宋" w:hAnsi="仿宋" w:eastAsia="仿宋" w:cs="仿宋"/>
          <w:snapToGrid w:val="0"/>
          <w:color w:val="000000"/>
          <w:kern w:val="2"/>
          <w:sz w:val="32"/>
          <w:szCs w:val="32"/>
          <w:highlight w:val="none"/>
          <w:lang w:val="en-US" w:eastAsia="zh-CN" w:bidi="ar"/>
        </w:rPr>
        <w:t>2023</w:t>
      </w:r>
      <w:r>
        <w:rPr>
          <w:rFonts w:hint="eastAsia" w:ascii="仿宋" w:hAnsi="仿宋" w:eastAsia="仿宋" w:cs="仿宋"/>
          <w:snapToGrid w:val="0"/>
          <w:color w:val="000000"/>
          <w:kern w:val="2"/>
          <w:sz w:val="32"/>
          <w:szCs w:val="32"/>
          <w:highlight w:val="none"/>
          <w:lang w:val="en-US" w:eastAsia="zh-CN" w:bidi="ar"/>
        </w:rPr>
        <w:t>〕</w:t>
      </w:r>
      <w:r>
        <w:rPr>
          <w:rFonts w:ascii="仿宋" w:hAnsi="仿宋" w:eastAsia="仿宋" w:cs="仿宋"/>
          <w:snapToGrid w:val="0"/>
          <w:color w:val="000000"/>
          <w:kern w:val="2"/>
          <w:sz w:val="32"/>
          <w:szCs w:val="32"/>
          <w:highlight w:val="none"/>
          <w:lang w:val="en-US" w:eastAsia="zh-CN" w:bidi="ar"/>
        </w:rPr>
        <w:t>127</w:t>
      </w:r>
      <w:r>
        <w:rPr>
          <w:rFonts w:hint="eastAsia" w:ascii="仿宋" w:hAnsi="仿宋" w:eastAsia="仿宋" w:cs="仿宋"/>
          <w:snapToGrid w:val="0"/>
          <w:color w:val="000000"/>
          <w:kern w:val="2"/>
          <w:sz w:val="32"/>
          <w:szCs w:val="32"/>
          <w:highlight w:val="none"/>
          <w:lang w:val="en-US" w:eastAsia="zh-CN" w:bidi="ar"/>
        </w:rPr>
        <w:t>号）等文件</w:t>
      </w:r>
      <w:r>
        <w:rPr>
          <w:rFonts w:hint="eastAsia" w:ascii="仿宋" w:hAnsi="仿宋" w:eastAsia="仿宋" w:cs="仿宋"/>
          <w:snapToGrid w:val="0"/>
          <w:color w:val="000000"/>
          <w:kern w:val="0"/>
          <w:sz w:val="32"/>
          <w:szCs w:val="32"/>
          <w:highlight w:val="none"/>
          <w:lang w:val="en-US" w:eastAsia="zh-CN" w:bidi="ar"/>
        </w:rPr>
        <w:t>精神，结合渝水区实际，特制定本办法。</w:t>
      </w:r>
      <w:r>
        <w:rPr>
          <w:rFonts w:ascii="仿宋" w:hAnsi="仿宋" w:eastAsia="仿宋" w:cs="仿宋"/>
          <w:snapToGrid w:val="0"/>
          <w:color w:val="000000"/>
          <w:kern w:val="0"/>
          <w:sz w:val="32"/>
          <w:szCs w:val="32"/>
          <w:highlight w:val="none"/>
          <w:lang w:val="en-US" w:eastAsia="zh-CN" w:bidi="ar"/>
        </w:rPr>
        <w:t xml:space="preserve"> </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第二条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本办法所称调节金，是指按照建立同权同价、流转顺畅、收益共享的农村集体经营性建设用地入市原则，在农村集体经营性建设用地入市及再转让环节，对土地增值收益收取的资金。</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第三条</w:t>
      </w:r>
      <w:r>
        <w:rPr>
          <w:rFonts w:ascii="仿宋" w:hAnsi="仿宋" w:eastAsia="仿宋" w:cs="仿宋"/>
          <w:snapToGrid w:val="0"/>
          <w:color w:val="000000"/>
          <w:kern w:val="0"/>
          <w:sz w:val="32"/>
          <w:szCs w:val="32"/>
          <w:highlight w:val="none"/>
          <w:lang w:val="en-US" w:eastAsia="zh-CN" w:bidi="ar"/>
        </w:rPr>
        <w:t xml:space="preserve"> </w:t>
      </w:r>
      <w:r>
        <w:rPr>
          <w:rFonts w:hint="eastAsia" w:ascii="仿宋" w:hAnsi="仿宋" w:eastAsia="仿宋" w:cs="仿宋"/>
          <w:snapToGrid w:val="0"/>
          <w:color w:val="000000"/>
          <w:kern w:val="0"/>
          <w:sz w:val="32"/>
          <w:szCs w:val="32"/>
          <w:highlight w:val="none"/>
          <w:lang w:val="en-US" w:eastAsia="zh-CN" w:bidi="ar"/>
        </w:rPr>
        <w:t>本办法所称土地增值收益，是指农村集体经营性建设用地入市环节入市收入扣除取得成本和土地开发支出后的净收益，以及再转让环节的再转让收入扣除取得成本和土地开发支出后的净收益。</w:t>
      </w: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r>
        <w:rPr>
          <w:rFonts w:hint="eastAsia" w:ascii="黑体" w:hAnsi="黑体" w:eastAsia="黑体" w:cs="黑体"/>
          <w:snapToGrid w:val="0"/>
          <w:color w:val="000000"/>
          <w:kern w:val="0"/>
          <w:sz w:val="32"/>
          <w:szCs w:val="32"/>
          <w:highlight w:val="none"/>
          <w:lang w:val="en-US" w:eastAsia="zh-CN" w:bidi="ar"/>
        </w:rPr>
        <w:t>第二章</w:t>
      </w:r>
      <w:r>
        <w:rPr>
          <w:rFonts w:ascii="黑体" w:hAnsi="黑体" w:eastAsia="黑体" w:cs="Arial"/>
          <w:snapToGrid w:val="0"/>
          <w:color w:val="000000"/>
          <w:kern w:val="0"/>
          <w:sz w:val="32"/>
          <w:szCs w:val="32"/>
          <w:highlight w:val="none"/>
          <w:lang w:val="en-US" w:eastAsia="zh-CN" w:bidi="ar"/>
        </w:rPr>
        <w:t>  </w:t>
      </w:r>
      <w:r>
        <w:rPr>
          <w:rFonts w:hint="eastAsia" w:ascii="黑体" w:hAnsi="黑体" w:eastAsia="黑体" w:cs="黑体"/>
          <w:snapToGrid w:val="0"/>
          <w:color w:val="000000"/>
          <w:kern w:val="0"/>
          <w:sz w:val="32"/>
          <w:szCs w:val="32"/>
          <w:highlight w:val="none"/>
          <w:lang w:val="en-US" w:eastAsia="zh-CN" w:bidi="ar"/>
        </w:rPr>
        <w:t>征收主体</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第四条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调节金的征收主体为渝水区人民政府，委托渝水区税务局负责征缴工作。</w:t>
      </w: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r>
        <w:rPr>
          <w:rFonts w:hint="eastAsia" w:ascii="黑体" w:hAnsi="黑体" w:eastAsia="黑体" w:cs="黑体"/>
          <w:snapToGrid w:val="0"/>
          <w:color w:val="000000"/>
          <w:kern w:val="0"/>
          <w:sz w:val="32"/>
          <w:szCs w:val="32"/>
          <w:highlight w:val="none"/>
          <w:lang w:val="en-US" w:eastAsia="zh-CN" w:bidi="ar"/>
        </w:rPr>
        <w:t>第三章</w:t>
      </w:r>
      <w:r>
        <w:rPr>
          <w:rFonts w:ascii="黑体" w:hAnsi="黑体" w:eastAsia="黑体" w:cs="Arial"/>
          <w:snapToGrid w:val="0"/>
          <w:color w:val="000000"/>
          <w:kern w:val="0"/>
          <w:sz w:val="32"/>
          <w:szCs w:val="32"/>
          <w:highlight w:val="none"/>
          <w:lang w:val="en-US" w:eastAsia="zh-CN" w:bidi="ar"/>
        </w:rPr>
        <w:t>  </w:t>
      </w:r>
      <w:r>
        <w:rPr>
          <w:rFonts w:hint="eastAsia" w:ascii="黑体" w:hAnsi="黑体" w:eastAsia="黑体" w:cs="黑体"/>
          <w:snapToGrid w:val="0"/>
          <w:color w:val="000000"/>
          <w:kern w:val="0"/>
          <w:sz w:val="32"/>
          <w:szCs w:val="32"/>
          <w:highlight w:val="none"/>
          <w:lang w:val="en-US" w:eastAsia="zh-CN" w:bidi="ar"/>
        </w:rPr>
        <w:t>征收范围</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仿宋"/>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第五条</w:t>
      </w:r>
      <w:r>
        <w:rPr>
          <w:rFonts w:ascii="仿宋" w:hAnsi="仿宋" w:eastAsia="仿宋" w:cs="仿宋"/>
          <w:snapToGrid w:val="0"/>
          <w:color w:val="000000"/>
          <w:kern w:val="0"/>
          <w:sz w:val="32"/>
          <w:szCs w:val="32"/>
          <w:highlight w:val="none"/>
          <w:lang w:val="en-US" w:eastAsia="zh-CN" w:bidi="ar"/>
        </w:rPr>
        <w:t xml:space="preserve"> </w:t>
      </w:r>
      <w:r>
        <w:rPr>
          <w:rFonts w:hint="eastAsia" w:ascii="仿宋" w:hAnsi="仿宋" w:eastAsia="仿宋" w:cs="仿宋"/>
          <w:snapToGrid w:val="0"/>
          <w:color w:val="000000"/>
          <w:kern w:val="0"/>
          <w:sz w:val="32"/>
          <w:szCs w:val="32"/>
          <w:highlight w:val="none"/>
          <w:lang w:val="en-US" w:eastAsia="zh-CN" w:bidi="ar"/>
        </w:rPr>
        <w:t>渝水区区域内的农村集体经济组织通过出让、租赁、作价出资（入股）等方式取得集体经营性建设用地入市增值收益，以及入市后的农村集体经营性建设用地土地使用权人，以出售、出租、作价出资（入股）或其他视同转让等方式取得转让增值收益时，向国家依照本规定缴纳调节金。</w:t>
      </w:r>
      <w:r>
        <w:rPr>
          <w:rFonts w:ascii="仿宋" w:hAnsi="仿宋" w:eastAsia="仿宋" w:cs="仿宋"/>
          <w:snapToGrid w:val="0"/>
          <w:color w:val="000000"/>
          <w:kern w:val="0"/>
          <w:sz w:val="32"/>
          <w:szCs w:val="32"/>
          <w:highlight w:val="none"/>
          <w:lang w:val="en-US" w:eastAsia="zh-CN" w:bidi="ar"/>
        </w:rPr>
        <w:t xml:space="preserve"> </w:t>
      </w: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r>
        <w:rPr>
          <w:rFonts w:hint="eastAsia" w:ascii="黑体" w:hAnsi="黑体" w:eastAsia="黑体" w:cs="黑体"/>
          <w:snapToGrid w:val="0"/>
          <w:color w:val="000000"/>
          <w:kern w:val="0"/>
          <w:sz w:val="32"/>
          <w:szCs w:val="32"/>
          <w:highlight w:val="none"/>
          <w:lang w:val="en-US" w:eastAsia="zh-CN" w:bidi="ar"/>
        </w:rPr>
        <w:t>第四章</w:t>
      </w:r>
      <w:r>
        <w:rPr>
          <w:rFonts w:ascii="黑体" w:hAnsi="黑体" w:eastAsia="黑体" w:cs="Arial"/>
          <w:snapToGrid w:val="0"/>
          <w:color w:val="000000"/>
          <w:kern w:val="0"/>
          <w:sz w:val="32"/>
          <w:szCs w:val="32"/>
          <w:highlight w:val="none"/>
          <w:lang w:val="en-US" w:eastAsia="zh-CN" w:bidi="ar"/>
        </w:rPr>
        <w:t>  </w:t>
      </w:r>
      <w:r>
        <w:rPr>
          <w:rFonts w:hint="eastAsia" w:ascii="黑体" w:hAnsi="黑体" w:eastAsia="黑体" w:cs="黑体"/>
          <w:snapToGrid w:val="0"/>
          <w:color w:val="000000"/>
          <w:kern w:val="0"/>
          <w:sz w:val="32"/>
          <w:szCs w:val="32"/>
          <w:highlight w:val="none"/>
          <w:lang w:val="en-US" w:eastAsia="zh-CN" w:bidi="ar"/>
        </w:rPr>
        <w:t>征收标准</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第六条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农村集体经济组织（入市主体）将集体经营性建设用地使用权以出让、出租、作价出资（入股）的，按照“有利于征收管理、有利于兼顾公平”的原则，分入市方式</w:t>
      </w:r>
      <w:r>
        <w:rPr>
          <w:rFonts w:hint="eastAsia" w:ascii="仿宋" w:hAnsi="仿宋" w:eastAsia="仿宋" w:cs="仿宋_GB2312"/>
          <w:snapToGrid w:val="0"/>
          <w:color w:val="000000"/>
          <w:kern w:val="0"/>
          <w:sz w:val="32"/>
          <w:szCs w:val="32"/>
          <w:highlight w:val="none"/>
          <w:lang w:val="en-US" w:eastAsia="zh-CN" w:bidi="ar"/>
        </w:rPr>
        <w:t>按</w:t>
      </w:r>
      <w:r>
        <w:rPr>
          <w:rFonts w:hint="eastAsia" w:ascii="仿宋" w:hAnsi="仿宋" w:eastAsia="仿宋" w:cs="仿宋"/>
          <w:snapToGrid w:val="0"/>
          <w:color w:val="000000"/>
          <w:kern w:val="0"/>
          <w:sz w:val="32"/>
          <w:szCs w:val="32"/>
          <w:highlight w:val="none"/>
          <w:lang w:val="en-US" w:eastAsia="zh-CN" w:bidi="ar"/>
        </w:rPr>
        <w:t>集体经营性建设用地</w:t>
      </w:r>
      <w:r>
        <w:rPr>
          <w:rFonts w:hint="eastAsia" w:ascii="仿宋" w:hAnsi="仿宋" w:eastAsia="仿宋" w:cs="仿宋_GB2312"/>
          <w:snapToGrid w:val="0"/>
          <w:color w:val="000000"/>
          <w:kern w:val="0"/>
          <w:sz w:val="32"/>
          <w:szCs w:val="32"/>
          <w:highlight w:val="none"/>
          <w:lang w:val="en-US" w:eastAsia="zh-CN" w:bidi="ar"/>
        </w:rPr>
        <w:t>出让金（租金、土地作价价款）总额</w:t>
      </w:r>
      <w:r>
        <w:rPr>
          <w:rFonts w:hint="eastAsia" w:ascii="仿宋" w:hAnsi="仿宋" w:eastAsia="仿宋" w:cs="仿宋"/>
          <w:snapToGrid w:val="0"/>
          <w:color w:val="000000"/>
          <w:kern w:val="0"/>
          <w:sz w:val="32"/>
          <w:szCs w:val="32"/>
          <w:highlight w:val="none"/>
          <w:lang w:val="en-US" w:eastAsia="zh-CN" w:bidi="ar"/>
        </w:rPr>
        <w:t>缴纳调节金：</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hint="eastAsia" w:ascii="仿宋" w:hAnsi="仿宋" w:eastAsia="仿宋" w:cs="仿宋"/>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（一）以出让方式首次入市</w:t>
      </w:r>
      <w:r>
        <w:rPr>
          <w:rFonts w:hint="eastAsia" w:ascii="仿宋" w:hAnsi="仿宋" w:eastAsia="仿宋" w:cs="仿宋_GB2312"/>
          <w:snapToGrid w:val="0"/>
          <w:color w:val="000000"/>
          <w:kern w:val="0"/>
          <w:sz w:val="32"/>
          <w:szCs w:val="32"/>
          <w:highlight w:val="none"/>
          <w:lang w:val="en-US" w:eastAsia="zh-CN" w:bidi="ar"/>
        </w:rPr>
        <w:t>按</w:t>
      </w:r>
      <w:r>
        <w:rPr>
          <w:rFonts w:hint="eastAsia" w:ascii="仿宋" w:hAnsi="仿宋" w:eastAsia="仿宋" w:cs="仿宋"/>
          <w:snapToGrid w:val="0"/>
          <w:color w:val="000000"/>
          <w:kern w:val="0"/>
          <w:sz w:val="32"/>
          <w:szCs w:val="32"/>
          <w:highlight w:val="none"/>
          <w:lang w:val="en-US" w:eastAsia="zh-CN" w:bidi="ar"/>
        </w:rPr>
        <w:t>农村集体经营性建设用地</w:t>
      </w:r>
      <w:r>
        <w:rPr>
          <w:rFonts w:hint="eastAsia" w:ascii="仿宋" w:hAnsi="仿宋" w:eastAsia="仿宋" w:cs="仿宋_GB2312"/>
          <w:snapToGrid w:val="0"/>
          <w:color w:val="000000"/>
          <w:kern w:val="0"/>
          <w:sz w:val="32"/>
          <w:szCs w:val="32"/>
          <w:highlight w:val="none"/>
          <w:lang w:val="en-US" w:eastAsia="zh-CN" w:bidi="ar"/>
        </w:rPr>
        <w:t>出让金总额</w:t>
      </w:r>
      <w:r>
        <w:rPr>
          <w:rFonts w:hint="eastAsia" w:ascii="仿宋" w:hAnsi="仿宋" w:eastAsia="仿宋" w:cs="仿宋"/>
          <w:snapToGrid w:val="0"/>
          <w:color w:val="000000"/>
          <w:kern w:val="0"/>
          <w:sz w:val="32"/>
          <w:szCs w:val="32"/>
          <w:highlight w:val="none"/>
          <w:lang w:val="en-US" w:eastAsia="zh-CN" w:bidi="ar"/>
        </w:rPr>
        <w:t>的20</w:t>
      </w:r>
      <w:r>
        <w:rPr>
          <w:rFonts w:ascii="仿宋" w:hAnsi="仿宋" w:eastAsia="仿宋" w:cs="仿宋"/>
          <w:snapToGrid w:val="0"/>
          <w:color w:val="000000"/>
          <w:kern w:val="0"/>
          <w:sz w:val="32"/>
          <w:szCs w:val="32"/>
          <w:highlight w:val="none"/>
          <w:lang w:val="en-US" w:eastAsia="zh-CN" w:bidi="ar"/>
        </w:rPr>
        <w:t>%</w:t>
      </w:r>
      <w:r>
        <w:rPr>
          <w:rFonts w:hint="eastAsia" w:ascii="仿宋" w:hAnsi="仿宋" w:eastAsia="仿宋" w:cs="仿宋"/>
          <w:snapToGrid w:val="0"/>
          <w:color w:val="000000"/>
          <w:kern w:val="0"/>
          <w:sz w:val="32"/>
          <w:szCs w:val="32"/>
          <w:highlight w:val="none"/>
          <w:lang w:val="en-US" w:eastAsia="zh-CN" w:bidi="ar"/>
        </w:rPr>
        <w:t>缴纳；</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（二）以出租或作价出资（入股）等方式首次入市</w:t>
      </w:r>
      <w:r>
        <w:rPr>
          <w:rFonts w:hint="eastAsia" w:ascii="仿宋" w:hAnsi="仿宋" w:eastAsia="仿宋" w:cs="仿宋_GB2312"/>
          <w:snapToGrid w:val="0"/>
          <w:color w:val="000000"/>
          <w:kern w:val="0"/>
          <w:sz w:val="32"/>
          <w:szCs w:val="32"/>
          <w:highlight w:val="none"/>
          <w:lang w:val="en-US" w:eastAsia="zh-CN" w:bidi="ar"/>
        </w:rPr>
        <w:t>按租金、土地作价价款总额</w:t>
      </w:r>
      <w:r>
        <w:rPr>
          <w:rFonts w:hint="eastAsia" w:ascii="仿宋" w:hAnsi="仿宋" w:eastAsia="仿宋" w:cs="仿宋"/>
          <w:snapToGrid w:val="0"/>
          <w:color w:val="000000"/>
          <w:kern w:val="0"/>
          <w:sz w:val="32"/>
          <w:szCs w:val="32"/>
          <w:highlight w:val="none"/>
          <w:lang w:val="en-US" w:eastAsia="zh-CN" w:bidi="ar"/>
        </w:rPr>
        <w:t>的18</w:t>
      </w:r>
      <w:r>
        <w:rPr>
          <w:rFonts w:ascii="仿宋" w:hAnsi="仿宋" w:eastAsia="仿宋" w:cs="仿宋"/>
          <w:snapToGrid w:val="0"/>
          <w:color w:val="000000"/>
          <w:kern w:val="0"/>
          <w:sz w:val="32"/>
          <w:szCs w:val="32"/>
          <w:highlight w:val="none"/>
          <w:lang w:val="en-US" w:eastAsia="zh-CN" w:bidi="ar"/>
        </w:rPr>
        <w:t>%</w:t>
      </w:r>
      <w:r>
        <w:rPr>
          <w:rFonts w:hint="eastAsia" w:ascii="仿宋" w:hAnsi="仿宋" w:eastAsia="仿宋" w:cs="仿宋"/>
          <w:snapToGrid w:val="0"/>
          <w:color w:val="000000"/>
          <w:kern w:val="0"/>
          <w:sz w:val="32"/>
          <w:szCs w:val="32"/>
          <w:highlight w:val="none"/>
          <w:lang w:val="en-US" w:eastAsia="zh-CN" w:bidi="ar"/>
        </w:rPr>
        <w:t>缴纳。</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第七条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入市的农村集体经营性建设用地再转让的，应根据土地增值收益、差价补偿数额等缴纳调节金。</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600" w:lineRule="exact"/>
        <w:ind w:left="0" w:right="0" w:firstLine="640" w:firstLineChars="200"/>
        <w:jc w:val="both"/>
        <w:textAlignment w:val="auto"/>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_GB2312"/>
          <w:snapToGrid w:val="0"/>
          <w:color w:val="000000"/>
          <w:kern w:val="0"/>
          <w:sz w:val="32"/>
          <w:szCs w:val="32"/>
          <w:highlight w:val="none"/>
          <w:lang w:val="en-US" w:eastAsia="zh-CN" w:bidi="ar"/>
        </w:rPr>
        <w:t>第八条</w:t>
      </w:r>
      <w:r>
        <w:rPr>
          <w:rFonts w:ascii="仿宋" w:hAnsi="仿宋" w:eastAsia="仿宋" w:cs="仿宋_GB2312"/>
          <w:snapToGrid w:val="0"/>
          <w:color w:val="000000"/>
          <w:kern w:val="0"/>
          <w:sz w:val="32"/>
          <w:szCs w:val="32"/>
          <w:highlight w:val="none"/>
          <w:lang w:val="en-US" w:eastAsia="zh-CN" w:bidi="ar"/>
        </w:rPr>
        <w:t xml:space="preserve"> </w:t>
      </w:r>
      <w:r>
        <w:rPr>
          <w:rFonts w:hint="eastAsia" w:ascii="仿宋" w:hAnsi="仿宋" w:eastAsia="仿宋" w:cs="仿宋_GB2312"/>
          <w:snapToGrid w:val="0"/>
          <w:color w:val="000000"/>
          <w:kern w:val="0"/>
          <w:sz w:val="32"/>
          <w:szCs w:val="32"/>
          <w:highlight w:val="none"/>
          <w:lang w:val="en-US" w:eastAsia="zh-CN" w:bidi="ar"/>
        </w:rPr>
        <w:t>以出售、出租、作价出资（入股）等方式再转让农村集体经营性建设用地使用权的，</w:t>
      </w:r>
      <w:r>
        <w:rPr>
          <w:rFonts w:hint="eastAsia" w:ascii="仿宋" w:hAnsi="仿宋" w:eastAsia="仿宋" w:cs="仿宋"/>
          <w:snapToGrid w:val="0"/>
          <w:color w:val="000000"/>
          <w:kern w:val="0"/>
          <w:sz w:val="32"/>
          <w:szCs w:val="32"/>
          <w:highlight w:val="none"/>
          <w:lang w:val="en-US" w:eastAsia="zh-CN" w:bidi="ar"/>
        </w:rPr>
        <w:t>按照农村</w:t>
      </w:r>
      <w:r>
        <w:rPr>
          <w:rFonts w:hint="eastAsia" w:ascii="仿宋" w:hAnsi="仿宋" w:eastAsia="仿宋" w:cs="仿宋_GB2312"/>
          <w:snapToGrid w:val="0"/>
          <w:color w:val="000000"/>
          <w:kern w:val="0"/>
          <w:sz w:val="32"/>
          <w:szCs w:val="32"/>
          <w:highlight w:val="none"/>
          <w:lang w:val="en-US" w:eastAsia="zh-CN" w:bidi="ar"/>
        </w:rPr>
        <w:t>集体经营性建设用地出让金（租金、土地作价价款）转让差额10%</w:t>
      </w:r>
      <w:r>
        <w:rPr>
          <w:rFonts w:hint="eastAsia" w:ascii="仿宋" w:hAnsi="仿宋" w:eastAsia="仿宋" w:cs="仿宋"/>
          <w:snapToGrid w:val="0"/>
          <w:color w:val="000000"/>
          <w:kern w:val="0"/>
          <w:sz w:val="32"/>
          <w:szCs w:val="32"/>
          <w:highlight w:val="none"/>
          <w:lang w:val="en-US" w:eastAsia="zh-CN" w:bidi="ar"/>
        </w:rPr>
        <w:t>缴纳调节金</w:t>
      </w:r>
      <w:r>
        <w:rPr>
          <w:rFonts w:hint="eastAsia" w:ascii="仿宋" w:hAnsi="仿宋" w:eastAsia="仿宋" w:cs="仿宋_GB2312"/>
          <w:snapToGrid w:val="0"/>
          <w:color w:val="000000"/>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600" w:lineRule="exact"/>
        <w:ind w:left="0" w:right="0" w:firstLine="640" w:firstLineChars="200"/>
        <w:jc w:val="both"/>
        <w:textAlignment w:val="auto"/>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_GB2312"/>
          <w:snapToGrid w:val="0"/>
          <w:color w:val="000000"/>
          <w:kern w:val="0"/>
          <w:sz w:val="32"/>
          <w:szCs w:val="32"/>
          <w:highlight w:val="none"/>
          <w:lang w:val="en-US" w:eastAsia="zh-CN" w:bidi="ar"/>
        </w:rPr>
        <w:t>第九条</w:t>
      </w:r>
      <w:r>
        <w:rPr>
          <w:rFonts w:ascii="仿宋" w:hAnsi="仿宋" w:eastAsia="仿宋" w:cs="仿宋_GB2312"/>
          <w:snapToGrid w:val="0"/>
          <w:color w:val="000000"/>
          <w:kern w:val="0"/>
          <w:sz w:val="32"/>
          <w:szCs w:val="32"/>
          <w:highlight w:val="none"/>
          <w:lang w:val="en-US" w:eastAsia="zh-CN" w:bidi="ar"/>
        </w:rPr>
        <w:t xml:space="preserve"> </w:t>
      </w:r>
      <w:r>
        <w:rPr>
          <w:rFonts w:hint="eastAsia" w:ascii="仿宋" w:hAnsi="仿宋" w:eastAsia="仿宋" w:cs="仿宋_GB2312"/>
          <w:snapToGrid w:val="0"/>
          <w:color w:val="000000"/>
          <w:kern w:val="0"/>
          <w:sz w:val="32"/>
          <w:szCs w:val="32"/>
          <w:highlight w:val="none"/>
          <w:lang w:val="en-US" w:eastAsia="zh-CN" w:bidi="ar"/>
        </w:rPr>
        <w:t>农村集体经营性建设用地使用权再转让收入按以下方式确定：</w:t>
      </w:r>
    </w:p>
    <w:p>
      <w:pPr>
        <w:widowControl/>
        <w:kinsoku w:val="0"/>
        <w:autoSpaceDE w:val="0"/>
        <w:autoSpaceDN w:val="0"/>
        <w:adjustRightInd w:val="0"/>
        <w:snapToGrid w:val="0"/>
        <w:spacing w:line="240" w:lineRule="auto"/>
        <w:ind w:firstLine="640" w:firstLineChars="200"/>
        <w:jc w:val="left"/>
        <w:textAlignment w:val="baseline"/>
        <w:rPr>
          <w:rFonts w:ascii="仿宋" w:hAnsi="仿宋" w:eastAsia="仿宋" w:cs="Arial"/>
          <w:snapToGrid w:val="0"/>
          <w:color w:val="000000"/>
          <w:kern w:val="0"/>
          <w:sz w:val="32"/>
          <w:szCs w:val="32"/>
          <w:highlight w:val="none"/>
          <w:lang/>
        </w:rPr>
      </w:pPr>
      <w:r>
        <w:rPr>
          <w:rFonts w:hint="eastAsia" w:ascii="仿宋" w:hAnsi="仿宋" w:eastAsia="仿宋" w:cs="仿宋"/>
          <w:snapToGrid w:val="0"/>
          <w:color w:val="000000"/>
          <w:kern w:val="0"/>
          <w:sz w:val="32"/>
          <w:szCs w:val="32"/>
          <w:highlight w:val="none"/>
          <w:lang/>
        </w:rPr>
        <w:t>（一）以出售方式再转让集体经营性建设用地的，销售价款为再转让收入。</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仿宋"/>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（二）以出租或作价出资（入股）方式再转让的，总租金、成交总价款为再转让收入，视同出让方式缴纳调节金。</w:t>
      </w:r>
      <w:r>
        <w:rPr>
          <w:rFonts w:ascii="仿宋" w:hAnsi="仿宋" w:eastAsia="仿宋" w:cs="仿宋"/>
          <w:snapToGrid w:val="0"/>
          <w:color w:val="000000"/>
          <w:kern w:val="0"/>
          <w:sz w:val="32"/>
          <w:szCs w:val="32"/>
          <w:highlight w:val="none"/>
          <w:lang w:val="en-US" w:eastAsia="zh-CN" w:bidi="ar"/>
        </w:rPr>
        <w:t xml:space="preserve"> </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（三）以交换方式再转让农村集体经营性建设用地，有差价补偿的，由收取差价补偿方对补偿价款缴纳调节金。</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600" w:lineRule="exact"/>
        <w:ind w:left="0" w:right="0" w:firstLine="640" w:firstLineChars="200"/>
        <w:jc w:val="both"/>
        <w:textAlignment w:val="auto"/>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四）以赠与方式再转让农村集体经营性建设用地的，由受赠与方按评估价款缴纳调节金。无偿赠与直系亲属或承担直接赡养义务人，以及通过境内非营利社会团体、国家机关赠与国内教育、民政等公益福利事业的免征调节金。其他赠与行为以有资产评估资质的机构认定的评估价为土地成交价款。</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仿宋"/>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（五）以抵债、司法裁定等视同转让方式再转让的，评估价或合同协议价中较高者为再转让收入。</w:t>
      </w:r>
      <w:r>
        <w:rPr>
          <w:rFonts w:ascii="仿宋" w:hAnsi="仿宋" w:eastAsia="仿宋" w:cs="仿宋"/>
          <w:snapToGrid w:val="0"/>
          <w:color w:val="000000"/>
          <w:kern w:val="0"/>
          <w:sz w:val="32"/>
          <w:szCs w:val="32"/>
          <w:highlight w:val="none"/>
          <w:lang w:val="en-US" w:eastAsia="zh-CN" w:bidi="ar"/>
        </w:rPr>
        <w:t xml:space="preserve"> </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第十条</w:t>
      </w:r>
      <w:r>
        <w:rPr>
          <w:rFonts w:ascii="仿宋" w:hAnsi="仿宋" w:eastAsia="仿宋" w:cs="仿宋"/>
          <w:snapToGrid w:val="0"/>
          <w:color w:val="000000"/>
          <w:kern w:val="0"/>
          <w:sz w:val="32"/>
          <w:szCs w:val="32"/>
          <w:highlight w:val="none"/>
          <w:lang w:val="en-US" w:eastAsia="zh-CN" w:bidi="ar"/>
        </w:rPr>
        <w:t xml:space="preserve"> </w:t>
      </w:r>
      <w:r>
        <w:rPr>
          <w:rFonts w:hint="eastAsia" w:ascii="仿宋" w:hAnsi="仿宋" w:eastAsia="仿宋" w:cs="仿宋"/>
          <w:snapToGrid w:val="0"/>
          <w:color w:val="000000"/>
          <w:kern w:val="0"/>
          <w:sz w:val="32"/>
          <w:szCs w:val="32"/>
          <w:highlight w:val="none"/>
          <w:lang w:val="en-US" w:eastAsia="zh-CN" w:bidi="ar"/>
        </w:rPr>
        <w:t>除本办法规定需要缴纳的调节金外，须按有关规定缴纳相关税费。</w:t>
      </w: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r>
        <w:rPr>
          <w:rFonts w:hint="eastAsia" w:ascii="黑体" w:hAnsi="黑体" w:eastAsia="黑体" w:cs="黑体"/>
          <w:snapToGrid w:val="0"/>
          <w:color w:val="000000"/>
          <w:kern w:val="0"/>
          <w:sz w:val="32"/>
          <w:szCs w:val="32"/>
          <w:highlight w:val="none"/>
          <w:lang w:val="en-US" w:eastAsia="zh-CN" w:bidi="ar"/>
        </w:rPr>
        <w:t>第五章</w:t>
      </w:r>
      <w:r>
        <w:rPr>
          <w:rFonts w:ascii="黑体" w:hAnsi="黑体" w:eastAsia="黑体" w:cs="Arial"/>
          <w:snapToGrid w:val="0"/>
          <w:color w:val="000000"/>
          <w:kern w:val="0"/>
          <w:sz w:val="32"/>
          <w:szCs w:val="32"/>
          <w:highlight w:val="none"/>
          <w:lang w:val="en-US" w:eastAsia="zh-CN" w:bidi="ar"/>
        </w:rPr>
        <w:t>  </w:t>
      </w:r>
      <w:r>
        <w:rPr>
          <w:rFonts w:hint="eastAsia" w:ascii="黑体" w:hAnsi="黑体" w:eastAsia="黑体" w:cs="黑体"/>
          <w:snapToGrid w:val="0"/>
          <w:color w:val="000000"/>
          <w:kern w:val="0"/>
          <w:sz w:val="32"/>
          <w:szCs w:val="32"/>
          <w:highlight w:val="none"/>
          <w:lang w:val="en-US" w:eastAsia="zh-CN" w:bidi="ar"/>
        </w:rPr>
        <w:t>征收方式</w:t>
      </w:r>
    </w:p>
    <w:p>
      <w:pPr>
        <w:widowControl/>
        <w:numPr>
          <w:ilvl w:val="0"/>
          <w:numId w:val="1"/>
        </w:numPr>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以土地出让、出租、作价出资（入股）等方式转让土地使用权的调节金由农村集体经营性建设用地使用权的出让方、出租方、作价出资（入股）方及再转让方缴纳。</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第十二条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根据区农村集体经营性建设用地使用权入市操作程序有关规定，完成土地交易后，原则上由区自然资源分局在</w:t>
      </w:r>
      <w:r>
        <w:rPr>
          <w:rFonts w:ascii="仿宋" w:hAnsi="仿宋" w:eastAsia="仿宋" w:cs="仿宋"/>
          <w:snapToGrid w:val="0"/>
          <w:color w:val="000000"/>
          <w:kern w:val="0"/>
          <w:sz w:val="32"/>
          <w:szCs w:val="32"/>
          <w:highlight w:val="none"/>
          <w:lang w:val="en-US" w:eastAsia="zh-CN" w:bidi="ar"/>
        </w:rPr>
        <w:t>3</w:t>
      </w:r>
      <w:r>
        <w:rPr>
          <w:rFonts w:hint="eastAsia" w:ascii="仿宋" w:hAnsi="仿宋" w:eastAsia="仿宋" w:cs="仿宋"/>
          <w:snapToGrid w:val="0"/>
          <w:color w:val="000000"/>
          <w:kern w:val="0"/>
          <w:sz w:val="32"/>
          <w:szCs w:val="32"/>
          <w:highlight w:val="none"/>
          <w:lang w:val="en-US" w:eastAsia="zh-CN" w:bidi="ar"/>
        </w:rPr>
        <w:t>个工作日内将该公开交易的农村集体经营性建设用地交易信息提供给区税务局和区财政局。</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第十三条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区税务局应会同区自然资源分局和入市主体根据合同和交易信息，认定调节金应缴金额。区自然资源分局在开具入市出让或再转让价款缴款通知书的同时注明应缴纳的调节金。</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第十四条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调节金缴纳义务人根据区税务局认定的调节金应缴金额，在缴款通知书规定时间内缴纳调节金。</w:t>
      </w:r>
    </w:p>
    <w:p>
      <w:pPr>
        <w:widowControl/>
        <w:numPr>
          <w:ilvl w:val="0"/>
          <w:numId w:val="2"/>
        </w:numPr>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土地交易调节金缴纳凭证是农村集体经营性建设用地入市转让办理不动产登记手续的要件。调节金缴纳义务人凭土地成交价款缴款单、调节金缴款单等资料向不动产登记交易中心申请办理不动产登记手续。</w:t>
      </w:r>
    </w:p>
    <w:p>
      <w:pPr>
        <w:widowControl/>
        <w:kinsoku w:val="0"/>
        <w:autoSpaceDE w:val="0"/>
        <w:autoSpaceDN w:val="0"/>
        <w:adjustRightInd w:val="0"/>
        <w:snapToGrid w:val="0"/>
        <w:spacing w:line="240" w:lineRule="auto"/>
        <w:ind w:firstLine="640" w:firstLineChars="200"/>
        <w:jc w:val="left"/>
        <w:textAlignment w:val="baseline"/>
        <w:rPr>
          <w:rFonts w:ascii="仿宋" w:hAnsi="仿宋" w:eastAsia="仿宋" w:cs="Arial"/>
          <w:snapToGrid w:val="0"/>
          <w:color w:val="000000"/>
          <w:kern w:val="0"/>
          <w:sz w:val="28"/>
          <w:szCs w:val="28"/>
          <w:highlight w:val="none"/>
          <w:lang/>
        </w:rPr>
      </w:pPr>
      <w:r>
        <w:rPr>
          <w:rFonts w:hint="eastAsia" w:ascii="仿宋" w:hAnsi="仿宋" w:eastAsia="仿宋" w:cs="仿宋"/>
          <w:snapToGrid w:val="0"/>
          <w:color w:val="000000"/>
          <w:kern w:val="0"/>
          <w:sz w:val="32"/>
          <w:szCs w:val="32"/>
          <w:highlight w:val="none"/>
          <w:lang/>
        </w:rPr>
        <w:t>第十六条</w:t>
      </w:r>
      <w:r>
        <w:rPr>
          <w:rFonts w:ascii="仿宋" w:hAnsi="仿宋" w:eastAsia="仿宋" w:cs="Arial"/>
          <w:snapToGrid w:val="0"/>
          <w:color w:val="000000"/>
          <w:kern w:val="0"/>
          <w:sz w:val="32"/>
          <w:szCs w:val="32"/>
          <w:highlight w:val="none"/>
          <w:lang/>
        </w:rPr>
        <w:t> </w:t>
      </w:r>
      <w:r>
        <w:rPr>
          <w:rFonts w:hint="eastAsia" w:ascii="仿宋" w:hAnsi="仿宋" w:eastAsia="仿宋" w:cs="仿宋"/>
          <w:snapToGrid w:val="0"/>
          <w:color w:val="000000"/>
          <w:kern w:val="0"/>
          <w:sz w:val="32"/>
          <w:szCs w:val="32"/>
          <w:highlight w:val="none"/>
          <w:lang/>
        </w:rPr>
        <w:t>调节金按照相关规定管理，资金全额上缴国库。</w:t>
      </w:r>
      <w:r>
        <w:rPr>
          <w:rFonts w:hint="eastAsia" w:ascii="仿宋" w:hAnsi="仿宋" w:eastAsia="仿宋" w:cs="仿宋_GB2312"/>
          <w:snapToGrid w:val="0"/>
          <w:color w:val="000000"/>
          <w:kern w:val="0"/>
          <w:sz w:val="32"/>
          <w:szCs w:val="32"/>
          <w:highlight w:val="none"/>
          <w:lang/>
        </w:rPr>
        <w:t>调节金具体缴库办法参照政府非税收入收缴管理有关规定执行，缴库时填列政府预算收支分类科目“</w:t>
      </w:r>
      <w:r>
        <w:rPr>
          <w:rFonts w:ascii="仿宋" w:hAnsi="仿宋" w:eastAsia="仿宋" w:cs="仿宋_GB2312"/>
          <w:snapToGrid w:val="0"/>
          <w:color w:val="000000"/>
          <w:kern w:val="0"/>
          <w:sz w:val="32"/>
          <w:szCs w:val="32"/>
          <w:highlight w:val="none"/>
          <w:lang/>
        </w:rPr>
        <w:t>1030717</w:t>
      </w:r>
      <w:r>
        <w:rPr>
          <w:rFonts w:hint="eastAsia" w:ascii="仿宋" w:hAnsi="仿宋" w:eastAsia="仿宋" w:cs="仿宋_GB2312"/>
          <w:snapToGrid w:val="0"/>
          <w:color w:val="000000"/>
          <w:kern w:val="0"/>
          <w:sz w:val="32"/>
          <w:szCs w:val="32"/>
          <w:highlight w:val="none"/>
          <w:lang/>
        </w:rPr>
        <w:t>农村集体经营性建设用地土地增值收益调节金收入”。</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征收的调节金纳入财政一般公共预算管理，财政部另有规定的，按财政部有关规定执行。</w:t>
      </w:r>
    </w:p>
    <w:p>
      <w:pPr>
        <w:widowControl/>
        <w:kinsoku w:val="0"/>
        <w:autoSpaceDE w:val="0"/>
        <w:autoSpaceDN w:val="0"/>
        <w:adjustRightInd w:val="0"/>
        <w:snapToGrid w:val="0"/>
        <w:spacing w:before="100" w:beforeAutospacing="0" w:after="100" w:afterAutospacing="0" w:line="600" w:lineRule="exact"/>
        <w:ind w:left="0" w:right="0" w:firstLine="640" w:firstLineChars="200"/>
        <w:jc w:val="center"/>
        <w:textAlignment w:val="baseline"/>
        <w:rPr>
          <w:rFonts w:ascii="黑体" w:hAnsi="黑体" w:eastAsia="黑体" w:cs="Arial"/>
          <w:snapToGrid w:val="0"/>
          <w:color w:val="000000"/>
          <w:kern w:val="0"/>
          <w:sz w:val="32"/>
          <w:szCs w:val="32"/>
          <w:highlight w:val="none"/>
          <w:lang w:val="en-US" w:eastAsia="zh-CN" w:bidi="ar"/>
        </w:rPr>
      </w:pPr>
    </w:p>
    <w:p>
      <w:pPr>
        <w:widowControl/>
        <w:kinsoku w:val="0"/>
        <w:autoSpaceDE w:val="0"/>
        <w:autoSpaceDN w:val="0"/>
        <w:adjustRightInd w:val="0"/>
        <w:snapToGrid w:val="0"/>
        <w:spacing w:before="100" w:beforeAutospacing="0" w:after="100" w:afterAutospacing="0" w:line="600" w:lineRule="exact"/>
        <w:ind w:left="0" w:right="0" w:firstLine="640" w:firstLineChars="200"/>
        <w:jc w:val="center"/>
        <w:textAlignment w:val="baseline"/>
        <w:rPr>
          <w:rFonts w:ascii="黑体" w:hAnsi="黑体" w:eastAsia="黑体" w:cs="Arial"/>
          <w:snapToGrid w:val="0"/>
          <w:color w:val="000000"/>
          <w:kern w:val="0"/>
          <w:sz w:val="32"/>
          <w:szCs w:val="32"/>
          <w:highlight w:val="none"/>
          <w:lang w:val="en-US" w:eastAsia="zh-CN" w:bidi="ar"/>
        </w:rPr>
      </w:pPr>
      <w:r>
        <w:rPr>
          <w:rFonts w:hint="eastAsia" w:ascii="黑体" w:hAnsi="黑体" w:eastAsia="黑体" w:cs="黑体"/>
          <w:snapToGrid w:val="0"/>
          <w:color w:val="000000"/>
          <w:kern w:val="0"/>
          <w:sz w:val="32"/>
          <w:szCs w:val="32"/>
          <w:highlight w:val="none"/>
          <w:lang w:val="en-US" w:eastAsia="zh-CN" w:bidi="ar"/>
        </w:rPr>
        <w:t>第六章</w:t>
      </w:r>
      <w:r>
        <w:rPr>
          <w:rFonts w:ascii="黑体" w:hAnsi="黑体" w:eastAsia="黑体" w:cs="黑体"/>
          <w:snapToGrid w:val="0"/>
          <w:color w:val="000000"/>
          <w:kern w:val="0"/>
          <w:sz w:val="32"/>
          <w:szCs w:val="32"/>
          <w:highlight w:val="none"/>
          <w:lang w:val="en-US" w:eastAsia="zh-CN" w:bidi="ar"/>
        </w:rPr>
        <w:t xml:space="preserve"> </w:t>
      </w:r>
      <w:r>
        <w:rPr>
          <w:rFonts w:hint="eastAsia" w:ascii="黑体" w:hAnsi="黑体" w:eastAsia="黑体" w:cs="黑体"/>
          <w:snapToGrid w:val="0"/>
          <w:color w:val="000000"/>
          <w:kern w:val="0"/>
          <w:sz w:val="32"/>
          <w:szCs w:val="32"/>
          <w:highlight w:val="none"/>
          <w:lang w:val="en-US" w:eastAsia="zh-CN" w:bidi="ar"/>
        </w:rPr>
        <w:t>使用管理</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第十七条</w:t>
      </w:r>
      <w:r>
        <w:rPr>
          <w:rFonts w:ascii="仿宋" w:hAnsi="仿宋" w:eastAsia="仿宋" w:cs="仿宋"/>
          <w:snapToGrid w:val="0"/>
          <w:color w:val="000000"/>
          <w:kern w:val="0"/>
          <w:sz w:val="32"/>
          <w:szCs w:val="32"/>
          <w:highlight w:val="none"/>
          <w:lang w:val="en-US" w:eastAsia="zh-CN" w:bidi="ar"/>
        </w:rPr>
        <w:t xml:space="preserve"> </w:t>
      </w:r>
      <w:r>
        <w:rPr>
          <w:rFonts w:hint="eastAsia" w:ascii="仿宋" w:hAnsi="仿宋" w:eastAsia="仿宋" w:cs="仿宋"/>
          <w:snapToGrid w:val="0"/>
          <w:color w:val="000000"/>
          <w:kern w:val="0"/>
          <w:sz w:val="32"/>
          <w:szCs w:val="32"/>
          <w:highlight w:val="none"/>
          <w:lang w:val="en-US" w:eastAsia="zh-CN" w:bidi="ar"/>
        </w:rPr>
        <w:t>调节金按照区、乡镇</w:t>
      </w:r>
      <w:r>
        <w:rPr>
          <w:rFonts w:ascii="仿宋" w:hAnsi="仿宋" w:eastAsia="仿宋" w:cs="仿宋"/>
          <w:snapToGrid w:val="0"/>
          <w:color w:val="000000"/>
          <w:kern w:val="0"/>
          <w:sz w:val="32"/>
          <w:szCs w:val="32"/>
          <w:highlight w:val="none"/>
          <w:lang w:val="en-US" w:eastAsia="zh-CN" w:bidi="ar"/>
        </w:rPr>
        <w:t>4</w:t>
      </w:r>
      <w:r>
        <w:rPr>
          <w:rFonts w:hint="eastAsia" w:ascii="仿宋" w:hAnsi="仿宋" w:eastAsia="仿宋" w:cs="仿宋"/>
          <w:snapToGrid w:val="0"/>
          <w:color w:val="000000"/>
          <w:kern w:val="0"/>
          <w:sz w:val="32"/>
          <w:szCs w:val="32"/>
          <w:highlight w:val="none"/>
          <w:lang w:val="en-US" w:eastAsia="zh-CN" w:bidi="ar"/>
        </w:rPr>
        <w:t>：</w:t>
      </w:r>
      <w:r>
        <w:rPr>
          <w:rFonts w:ascii="仿宋" w:hAnsi="仿宋" w:eastAsia="仿宋" w:cs="仿宋"/>
          <w:snapToGrid w:val="0"/>
          <w:color w:val="000000"/>
          <w:kern w:val="0"/>
          <w:sz w:val="32"/>
          <w:szCs w:val="32"/>
          <w:highlight w:val="none"/>
          <w:lang w:val="en-US" w:eastAsia="zh-CN" w:bidi="ar"/>
        </w:rPr>
        <w:t>6</w:t>
      </w:r>
      <w:r>
        <w:rPr>
          <w:rFonts w:hint="eastAsia" w:ascii="仿宋" w:hAnsi="仿宋" w:eastAsia="仿宋" w:cs="仿宋"/>
          <w:snapToGrid w:val="0"/>
          <w:color w:val="000000"/>
          <w:kern w:val="0"/>
          <w:sz w:val="32"/>
          <w:szCs w:val="32"/>
          <w:highlight w:val="none"/>
          <w:lang w:val="en-US" w:eastAsia="zh-CN" w:bidi="ar"/>
        </w:rPr>
        <w:t>的比例进行分配。乡镇分成部分由入市乡镇提出申请，由区财政局按规定核拨至乡镇。分成调节金使用按照本办法第十八条、第十九条执行。</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第十八条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调节金要统筹用于发展壮大乡村集体经济，补齐农村基础设施公共管理和公用设施短板，主要用于乡村道路、农田水利、安全饮水、人居环境整治等乡村振兴支出，以及生态补偿、耕地保护、土地复垦、失地农民保障以及平衡各乡镇农村集体土地入市工作中的土地取得成本等。</w:t>
      </w: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仿宋" w:hAnsi="仿宋" w:eastAsia="仿宋" w:cs="Arial"/>
          <w:snapToGrid w:val="0"/>
          <w:color w:val="000000"/>
          <w:kern w:val="0"/>
          <w:sz w:val="32"/>
          <w:szCs w:val="32"/>
          <w:highlight w:val="none"/>
          <w:lang w:val="en-US" w:eastAsia="zh-CN" w:bidi="ar"/>
        </w:rPr>
      </w:pPr>
      <w:r>
        <w:rPr>
          <w:rFonts w:hint="eastAsia" w:ascii="黑体" w:hAnsi="黑体" w:eastAsia="黑体" w:cs="黑体"/>
          <w:snapToGrid w:val="0"/>
          <w:color w:val="000000"/>
          <w:kern w:val="0"/>
          <w:sz w:val="32"/>
          <w:szCs w:val="32"/>
          <w:highlight w:val="none"/>
          <w:lang w:val="en-US" w:eastAsia="zh-CN" w:bidi="ar"/>
        </w:rPr>
        <w:t>第七章</w:t>
      </w:r>
      <w:r>
        <w:rPr>
          <w:rFonts w:ascii="黑体" w:hAnsi="黑体" w:eastAsia="黑体" w:cs="Arial"/>
          <w:snapToGrid w:val="0"/>
          <w:color w:val="000000"/>
          <w:kern w:val="0"/>
          <w:sz w:val="32"/>
          <w:szCs w:val="32"/>
          <w:highlight w:val="none"/>
          <w:lang w:val="en-US" w:eastAsia="zh-CN" w:bidi="ar"/>
        </w:rPr>
        <w:t> </w:t>
      </w:r>
      <w:r>
        <w:rPr>
          <w:rFonts w:ascii="黑体" w:hAnsi="黑体" w:eastAsia="黑体" w:cs="黑体"/>
          <w:snapToGrid w:val="0"/>
          <w:color w:val="000000"/>
          <w:kern w:val="0"/>
          <w:sz w:val="32"/>
          <w:szCs w:val="32"/>
          <w:highlight w:val="none"/>
          <w:lang w:val="en-US" w:eastAsia="zh-CN" w:bidi="ar"/>
        </w:rPr>
        <w:t xml:space="preserve"> </w:t>
      </w:r>
      <w:r>
        <w:rPr>
          <w:rFonts w:hint="eastAsia" w:ascii="黑体" w:hAnsi="黑体" w:eastAsia="黑体" w:cs="黑体"/>
          <w:snapToGrid w:val="0"/>
          <w:color w:val="000000"/>
          <w:kern w:val="0"/>
          <w:sz w:val="32"/>
          <w:szCs w:val="32"/>
          <w:highlight w:val="none"/>
          <w:lang w:val="en-US" w:eastAsia="zh-CN" w:bidi="ar"/>
        </w:rPr>
        <w:t>监督管理</w:t>
      </w:r>
    </w:p>
    <w:p>
      <w:pPr>
        <w:widowControl/>
        <w:kinsoku w:val="0"/>
        <w:autoSpaceDE w:val="0"/>
        <w:autoSpaceDN w:val="0"/>
        <w:adjustRightInd w:val="0"/>
        <w:snapToGrid w:val="0"/>
        <w:spacing w:line="576" w:lineRule="exact"/>
        <w:ind w:firstLine="640" w:firstLineChars="200"/>
        <w:jc w:val="left"/>
        <w:textAlignment w:val="baseline"/>
        <w:rPr>
          <w:rFonts w:ascii="仿宋" w:hAnsi="仿宋" w:eastAsia="仿宋" w:cs="Arial"/>
          <w:snapToGrid w:val="0"/>
          <w:color w:val="000000"/>
          <w:kern w:val="0"/>
          <w:sz w:val="32"/>
          <w:szCs w:val="32"/>
          <w:highlight w:val="none"/>
          <w:lang/>
        </w:rPr>
      </w:pPr>
      <w:r>
        <w:rPr>
          <w:rFonts w:hint="eastAsia" w:ascii="仿宋" w:hAnsi="仿宋" w:eastAsia="仿宋" w:cs="仿宋"/>
          <w:snapToGrid w:val="0"/>
          <w:color w:val="000000"/>
          <w:kern w:val="0"/>
          <w:sz w:val="32"/>
          <w:szCs w:val="32"/>
          <w:highlight w:val="none"/>
          <w:lang/>
        </w:rPr>
        <w:t>第十九条</w:t>
      </w:r>
      <w:r>
        <w:rPr>
          <w:rFonts w:ascii="仿宋" w:hAnsi="仿宋" w:eastAsia="仿宋" w:cs="仿宋"/>
          <w:snapToGrid w:val="0"/>
          <w:color w:val="000000"/>
          <w:kern w:val="0"/>
          <w:sz w:val="32"/>
          <w:szCs w:val="32"/>
          <w:highlight w:val="none"/>
          <w:lang/>
        </w:rPr>
        <w:t xml:space="preserve"> </w:t>
      </w:r>
      <w:r>
        <w:rPr>
          <w:rFonts w:hint="eastAsia" w:ascii="仿宋" w:hAnsi="仿宋" w:eastAsia="仿宋" w:cs="仿宋"/>
          <w:snapToGrid w:val="0"/>
          <w:color w:val="000000"/>
          <w:kern w:val="0"/>
          <w:sz w:val="32"/>
          <w:szCs w:val="32"/>
          <w:highlight w:val="none"/>
          <w:lang/>
        </w:rPr>
        <w:t>各乡镇要规范调节金使用管理，加强对调节金使用绩效的监督。</w:t>
      </w:r>
    </w:p>
    <w:p>
      <w:pPr>
        <w:widowControl/>
        <w:kinsoku w:val="0"/>
        <w:autoSpaceDE w:val="0"/>
        <w:autoSpaceDN w:val="0"/>
        <w:adjustRightInd w:val="0"/>
        <w:snapToGrid w:val="0"/>
        <w:spacing w:line="576" w:lineRule="exact"/>
        <w:ind w:firstLine="640" w:firstLineChars="200"/>
        <w:jc w:val="left"/>
        <w:textAlignment w:val="baseline"/>
        <w:rPr>
          <w:rFonts w:ascii="仿宋" w:hAnsi="仿宋" w:eastAsia="仿宋" w:cs="Arial"/>
          <w:snapToGrid w:val="0"/>
          <w:color w:val="000000"/>
          <w:kern w:val="0"/>
          <w:sz w:val="32"/>
          <w:szCs w:val="32"/>
          <w:highlight w:val="none"/>
          <w:lang/>
        </w:rPr>
      </w:pPr>
      <w:r>
        <w:rPr>
          <w:rFonts w:hint="eastAsia" w:ascii="仿宋" w:hAnsi="仿宋" w:eastAsia="仿宋" w:cs="仿宋"/>
          <w:snapToGrid w:val="0"/>
          <w:color w:val="000000"/>
          <w:kern w:val="0"/>
          <w:sz w:val="32"/>
          <w:szCs w:val="32"/>
          <w:highlight w:val="none"/>
          <w:lang/>
        </w:rPr>
        <w:t>第二十条</w:t>
      </w:r>
      <w:r>
        <w:rPr>
          <w:rFonts w:ascii="仿宋" w:hAnsi="仿宋" w:eastAsia="仿宋" w:cs="仿宋"/>
          <w:snapToGrid w:val="0"/>
          <w:color w:val="000000"/>
          <w:kern w:val="0"/>
          <w:sz w:val="32"/>
          <w:szCs w:val="32"/>
          <w:highlight w:val="none"/>
          <w:lang/>
        </w:rPr>
        <w:t xml:space="preserve"> </w:t>
      </w:r>
      <w:r>
        <w:rPr>
          <w:rFonts w:hint="eastAsia" w:ascii="仿宋" w:hAnsi="仿宋" w:eastAsia="仿宋" w:cs="仿宋"/>
          <w:snapToGrid w:val="0"/>
          <w:color w:val="000000"/>
          <w:kern w:val="0"/>
          <w:sz w:val="32"/>
          <w:szCs w:val="32"/>
          <w:highlight w:val="none"/>
          <w:lang w:eastAsia="zh-CN"/>
        </w:rPr>
        <w:t>区</w:t>
      </w:r>
      <w:r>
        <w:rPr>
          <w:rFonts w:hint="eastAsia" w:ascii="仿宋" w:hAnsi="仿宋" w:eastAsia="仿宋" w:cs="仿宋_GB2312"/>
          <w:snapToGrid w:val="0"/>
          <w:color w:val="000000"/>
          <w:kern w:val="0"/>
          <w:sz w:val="32"/>
          <w:szCs w:val="32"/>
          <w:highlight w:val="none"/>
          <w:lang/>
        </w:rPr>
        <w:t>纪委监委、审计、财政、农业农村等部门要加强对调节金使用的监管</w:t>
      </w:r>
      <w:r>
        <w:rPr>
          <w:rFonts w:hint="eastAsia" w:ascii="仿宋_GB2312" w:hAnsi="仿宋" w:eastAsia="仿宋_GB2312" w:cs="仿宋_GB2312"/>
          <w:snapToGrid w:val="0"/>
          <w:color w:val="000000"/>
          <w:kern w:val="0"/>
          <w:sz w:val="32"/>
          <w:szCs w:val="32"/>
          <w:highlight w:val="none"/>
          <w:lang/>
        </w:rPr>
        <w:t>。</w:t>
      </w:r>
    </w:p>
    <w:p>
      <w:pPr>
        <w:kinsoku w:val="0"/>
        <w:autoSpaceDE w:val="0"/>
        <w:autoSpaceDN w:val="0"/>
        <w:adjustRightInd w:val="0"/>
        <w:snapToGrid w:val="0"/>
        <w:spacing w:line="560" w:lineRule="exact"/>
        <w:jc w:val="left"/>
        <w:textAlignment w:val="baseline"/>
        <w:outlineLvl w:val="0"/>
        <w:rPr>
          <w:rFonts w:ascii="Arial" w:hAnsi="Arial" w:eastAsia="Arial" w:cs="Arial"/>
          <w:b/>
          <w:bCs/>
          <w:snapToGrid w:val="0"/>
          <w:color w:val="000000"/>
          <w:kern w:val="0"/>
          <w:sz w:val="44"/>
          <w:szCs w:val="44"/>
          <w:highlight w:val="none"/>
        </w:rPr>
      </w:pP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黑体" w:hAnsi="黑体" w:eastAsia="黑体" w:cs="Arial"/>
          <w:snapToGrid w:val="0"/>
          <w:color w:val="000000"/>
          <w:kern w:val="0"/>
          <w:sz w:val="32"/>
          <w:szCs w:val="32"/>
          <w:highlight w:val="none"/>
          <w:lang w:val="en-US" w:eastAsia="zh-CN" w:bidi="ar"/>
        </w:rPr>
      </w:pPr>
      <w:r>
        <w:rPr>
          <w:rFonts w:hint="eastAsia" w:ascii="黑体" w:hAnsi="黑体" w:eastAsia="黑体" w:cs="黑体"/>
          <w:snapToGrid w:val="0"/>
          <w:color w:val="000000"/>
          <w:kern w:val="0"/>
          <w:sz w:val="32"/>
          <w:szCs w:val="32"/>
          <w:highlight w:val="none"/>
          <w:lang w:val="en-US" w:eastAsia="zh-CN" w:bidi="ar"/>
        </w:rPr>
        <w:t>第八章</w:t>
      </w:r>
      <w:r>
        <w:rPr>
          <w:rFonts w:ascii="黑体" w:hAnsi="黑体" w:eastAsia="黑体" w:cs="黑体"/>
          <w:snapToGrid w:val="0"/>
          <w:color w:val="000000"/>
          <w:kern w:val="0"/>
          <w:sz w:val="32"/>
          <w:szCs w:val="32"/>
          <w:highlight w:val="none"/>
          <w:lang w:val="en-US" w:eastAsia="zh-CN" w:bidi="ar"/>
        </w:rPr>
        <w:t xml:space="preserve"> </w:t>
      </w:r>
      <w:r>
        <w:rPr>
          <w:rFonts w:hint="eastAsia" w:ascii="黑体" w:hAnsi="黑体" w:eastAsia="黑体" w:cs="黑体"/>
          <w:snapToGrid w:val="0"/>
          <w:color w:val="000000"/>
          <w:kern w:val="0"/>
          <w:sz w:val="32"/>
          <w:szCs w:val="32"/>
          <w:highlight w:val="none"/>
          <w:lang w:val="en-US" w:eastAsia="zh-CN" w:bidi="ar"/>
        </w:rPr>
        <w:t>责任追究</w:t>
      </w:r>
    </w:p>
    <w:p>
      <w:pPr>
        <w:widowControl/>
        <w:kinsoku w:val="0"/>
        <w:autoSpaceDE w:val="0"/>
        <w:autoSpaceDN w:val="0"/>
        <w:adjustRightInd w:val="0"/>
        <w:snapToGrid w:val="0"/>
        <w:spacing w:before="100" w:beforeAutospacing="0" w:after="100" w:afterAutospacing="0" w:line="600" w:lineRule="exact"/>
        <w:ind w:left="0" w:right="0" w:firstLine="640" w:firstLineChars="200"/>
        <w:jc w:val="both"/>
        <w:textAlignment w:val="baseline"/>
        <w:rPr>
          <w:rFonts w:ascii="仿宋" w:hAnsi="仿宋" w:eastAsia="仿宋" w:cs="仿宋"/>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第二十一条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调节金缴纳义务人应在交易缴纳义务时间内缴纳调节金，未按规定及时足额缴纳调节金的，按日加收调节金额万分之五的滞纳金，滞纳金随同调节金一并缴入国家金库渝水区支库。</w:t>
      </w:r>
      <w:r>
        <w:rPr>
          <w:rFonts w:ascii="仿宋" w:hAnsi="仿宋" w:eastAsia="仿宋" w:cs="仿宋"/>
          <w:snapToGrid w:val="0"/>
          <w:color w:val="000000"/>
          <w:kern w:val="0"/>
          <w:sz w:val="32"/>
          <w:szCs w:val="32"/>
          <w:highlight w:val="none"/>
          <w:lang w:val="en-US" w:eastAsia="zh-CN" w:bidi="ar"/>
        </w:rPr>
        <w:t xml:space="preserve"> </w:t>
      </w:r>
    </w:p>
    <w:p>
      <w:pPr>
        <w:widowControl/>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第二十二条</w:t>
      </w:r>
      <w:r>
        <w:rPr>
          <w:rFonts w:ascii="仿宋" w:hAnsi="仿宋" w:eastAsia="仿宋" w:cs="仿宋"/>
          <w:snapToGrid w:val="0"/>
          <w:color w:val="000000"/>
          <w:kern w:val="0"/>
          <w:sz w:val="32"/>
          <w:szCs w:val="32"/>
          <w:highlight w:val="none"/>
          <w:lang w:val="en-US" w:eastAsia="zh-CN" w:bidi="ar"/>
        </w:rPr>
        <w:t xml:space="preserve"> </w:t>
      </w:r>
      <w:r>
        <w:rPr>
          <w:rFonts w:hint="eastAsia" w:ascii="仿宋" w:hAnsi="仿宋" w:eastAsia="仿宋" w:cs="仿宋"/>
          <w:snapToGrid w:val="0"/>
          <w:color w:val="000000"/>
          <w:kern w:val="0"/>
          <w:sz w:val="32"/>
          <w:szCs w:val="32"/>
          <w:highlight w:val="none"/>
          <w:lang w:val="en-US" w:eastAsia="zh-CN" w:bidi="ar"/>
        </w:rPr>
        <w:t>单位和个人违反本办法规定，有下列情形之一的，依照《财政违法行为处罚处分条例》和《政府非税收入管理办法》等有关规定追究责任，涉嫌犯罪的，依法移送司法机关处理：</w:t>
      </w:r>
    </w:p>
    <w:p>
      <w:pPr>
        <w:widowControl/>
        <w:numPr>
          <w:ilvl w:val="0"/>
          <w:numId w:val="3"/>
        </w:numPr>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擅自减免调节金或改变调节金征收范围、对象和标准的；</w:t>
      </w:r>
    </w:p>
    <w:p>
      <w:pPr>
        <w:widowControl/>
        <w:numPr>
          <w:ilvl w:val="0"/>
          <w:numId w:val="3"/>
        </w:numPr>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采取伪造、变造合同或串通订立虚假合同或其他不正当手段隐瞒、逃避应当上缴缴调节金的；</w:t>
      </w:r>
    </w:p>
    <w:p>
      <w:pPr>
        <w:widowControl/>
        <w:numPr>
          <w:ilvl w:val="0"/>
          <w:numId w:val="3"/>
        </w:numPr>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滞留、截留、坐支、挪用应当上缴调节金的；</w:t>
      </w:r>
    </w:p>
    <w:p>
      <w:pPr>
        <w:widowControl/>
        <w:numPr>
          <w:ilvl w:val="0"/>
          <w:numId w:val="3"/>
        </w:numPr>
        <w:kinsoku w:val="0"/>
        <w:autoSpaceDE w:val="0"/>
        <w:autoSpaceDN w:val="0"/>
        <w:adjustRightInd w:val="0"/>
        <w:snapToGrid w:val="0"/>
        <w:spacing w:before="100" w:beforeAutospacing="0" w:after="100" w:afterAutospacing="0" w:line="600" w:lineRule="exact"/>
        <w:ind w:left="0" w:right="0" w:firstLine="640" w:firstLineChars="20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其他违反国家财政收入管理规定的行为。</w:t>
      </w:r>
    </w:p>
    <w:p>
      <w:pPr>
        <w:widowControl/>
        <w:kinsoku w:val="0"/>
        <w:autoSpaceDE w:val="0"/>
        <w:autoSpaceDN w:val="0"/>
        <w:adjustRightInd w:val="0"/>
        <w:snapToGrid w:val="0"/>
        <w:spacing w:before="100" w:beforeAutospacing="0" w:after="100" w:afterAutospacing="0" w:line="600" w:lineRule="exact"/>
        <w:ind w:left="0" w:right="0"/>
        <w:jc w:val="left"/>
        <w:textAlignment w:val="baseline"/>
        <w:rPr>
          <w:rFonts w:ascii="仿宋" w:hAnsi="仿宋" w:eastAsia="仿宋" w:cs="Arial"/>
          <w:snapToGrid w:val="0"/>
          <w:color w:val="000000"/>
          <w:kern w:val="0"/>
          <w:sz w:val="32"/>
          <w:szCs w:val="32"/>
          <w:highlight w:val="none"/>
          <w:lang w:val="en-US" w:eastAsia="zh-CN" w:bidi="ar"/>
        </w:rPr>
      </w:pPr>
      <w:r>
        <w:rPr>
          <w:rFonts w:ascii="仿宋" w:hAnsi="仿宋" w:eastAsia="仿宋" w:cs="仿宋"/>
          <w:snapToGrid w:val="0"/>
          <w:color w:val="000000"/>
          <w:kern w:val="0"/>
          <w:sz w:val="32"/>
          <w:szCs w:val="32"/>
          <w:highlight w:val="none"/>
          <w:lang w:val="en-US" w:eastAsia="zh-CN" w:bidi="ar"/>
        </w:rPr>
        <w:t xml:space="preserve">    </w:t>
      </w:r>
      <w:r>
        <w:rPr>
          <w:rFonts w:hint="eastAsia" w:ascii="仿宋" w:hAnsi="仿宋" w:eastAsia="仿宋" w:cs="仿宋"/>
          <w:snapToGrid w:val="0"/>
          <w:color w:val="000000"/>
          <w:kern w:val="0"/>
          <w:sz w:val="32"/>
          <w:szCs w:val="32"/>
          <w:highlight w:val="none"/>
          <w:lang w:val="en-US" w:eastAsia="zh-CN" w:bidi="ar"/>
        </w:rPr>
        <w:t>（五）工作人员违反本办法规定，在调节金征收和使用管理工作中徇私舞弊、玩忽职守、滥用职权的，依法给予处分；涉嫌犯罪的，依法移送司法机关处理。</w:t>
      </w: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仿宋" w:hAnsi="仿宋" w:eastAsia="仿宋" w:cs="Arial"/>
          <w:snapToGrid w:val="0"/>
          <w:color w:val="000000"/>
          <w:kern w:val="0"/>
          <w:sz w:val="32"/>
          <w:szCs w:val="32"/>
          <w:highlight w:val="none"/>
          <w:lang w:val="en-US" w:eastAsia="zh-CN" w:bidi="ar"/>
        </w:rPr>
      </w:pPr>
    </w:p>
    <w:p>
      <w:pPr>
        <w:widowControl/>
        <w:kinsoku w:val="0"/>
        <w:autoSpaceDE w:val="0"/>
        <w:autoSpaceDN w:val="0"/>
        <w:adjustRightInd w:val="0"/>
        <w:snapToGrid w:val="0"/>
        <w:spacing w:before="100" w:beforeAutospacing="0" w:after="100" w:afterAutospacing="0" w:line="600" w:lineRule="exact"/>
        <w:ind w:left="0" w:right="0" w:firstLine="420"/>
        <w:jc w:val="center"/>
        <w:textAlignment w:val="baseline"/>
        <w:rPr>
          <w:rFonts w:ascii="仿宋" w:hAnsi="仿宋" w:eastAsia="仿宋" w:cs="Arial"/>
          <w:b/>
          <w:bCs/>
          <w:snapToGrid w:val="0"/>
          <w:color w:val="000000"/>
          <w:kern w:val="0"/>
          <w:sz w:val="32"/>
          <w:szCs w:val="32"/>
          <w:highlight w:val="none"/>
          <w:lang w:val="en-US" w:eastAsia="zh-CN" w:bidi="ar"/>
        </w:rPr>
      </w:pPr>
      <w:r>
        <w:rPr>
          <w:rFonts w:hint="eastAsia" w:ascii="仿宋" w:hAnsi="仿宋" w:eastAsia="仿宋" w:cs="黑体"/>
          <w:b/>
          <w:bCs/>
          <w:snapToGrid w:val="0"/>
          <w:color w:val="000000"/>
          <w:kern w:val="0"/>
          <w:sz w:val="32"/>
          <w:szCs w:val="32"/>
          <w:highlight w:val="none"/>
          <w:lang w:val="en-US" w:eastAsia="zh-CN" w:bidi="ar"/>
        </w:rPr>
        <w:t>第九章</w:t>
      </w:r>
      <w:r>
        <w:rPr>
          <w:rFonts w:ascii="仿宋" w:hAnsi="仿宋" w:eastAsia="仿宋" w:cs="Arial"/>
          <w:b/>
          <w:bCs/>
          <w:snapToGrid w:val="0"/>
          <w:color w:val="000000"/>
          <w:kern w:val="0"/>
          <w:sz w:val="32"/>
          <w:szCs w:val="32"/>
          <w:highlight w:val="none"/>
          <w:lang w:val="en-US" w:eastAsia="zh-CN" w:bidi="ar"/>
        </w:rPr>
        <w:t>  </w:t>
      </w:r>
      <w:r>
        <w:rPr>
          <w:rFonts w:hint="eastAsia" w:ascii="仿宋" w:hAnsi="仿宋" w:eastAsia="仿宋" w:cs="黑体"/>
          <w:b/>
          <w:bCs/>
          <w:snapToGrid w:val="0"/>
          <w:color w:val="000000"/>
          <w:kern w:val="0"/>
          <w:sz w:val="32"/>
          <w:szCs w:val="32"/>
          <w:highlight w:val="none"/>
          <w:lang w:val="en-US" w:eastAsia="zh-CN" w:bidi="ar"/>
        </w:rPr>
        <w:t>附</w:t>
      </w:r>
      <w:r>
        <w:rPr>
          <w:rFonts w:ascii="仿宋" w:hAnsi="仿宋" w:eastAsia="仿宋" w:cs="Arial"/>
          <w:b/>
          <w:bCs/>
          <w:snapToGrid w:val="0"/>
          <w:color w:val="000000"/>
          <w:kern w:val="0"/>
          <w:sz w:val="32"/>
          <w:szCs w:val="32"/>
          <w:highlight w:val="none"/>
          <w:lang w:val="en-US" w:eastAsia="zh-CN" w:bidi="ar"/>
        </w:rPr>
        <w:t>  </w:t>
      </w:r>
      <w:r>
        <w:rPr>
          <w:rFonts w:hint="eastAsia" w:ascii="仿宋" w:hAnsi="仿宋" w:eastAsia="仿宋" w:cs="黑体"/>
          <w:b/>
          <w:bCs/>
          <w:snapToGrid w:val="0"/>
          <w:color w:val="000000"/>
          <w:kern w:val="0"/>
          <w:sz w:val="32"/>
          <w:szCs w:val="32"/>
          <w:highlight w:val="none"/>
          <w:lang w:val="en-US" w:eastAsia="zh-CN" w:bidi="ar"/>
        </w:rPr>
        <w:t>则</w:t>
      </w:r>
    </w:p>
    <w:p>
      <w:pPr>
        <w:widowControl/>
        <w:kinsoku w:val="0"/>
        <w:autoSpaceDE w:val="0"/>
        <w:autoSpaceDN w:val="0"/>
        <w:adjustRightInd w:val="0"/>
        <w:snapToGrid w:val="0"/>
        <w:spacing w:before="100" w:beforeAutospacing="0" w:after="100" w:afterAutospacing="0" w:line="600" w:lineRule="exact"/>
        <w:ind w:left="0" w:right="0" w:firstLine="480" w:firstLineChars="150"/>
        <w:jc w:val="both"/>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第二十三条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本办法由区财政部门会同区自然资源及税务等相关部门负责解释。</w:t>
      </w:r>
    </w:p>
    <w:p>
      <w:pPr>
        <w:widowControl/>
        <w:kinsoku w:val="0"/>
        <w:autoSpaceDE w:val="0"/>
        <w:autoSpaceDN w:val="0"/>
        <w:adjustRightInd w:val="0"/>
        <w:snapToGrid w:val="0"/>
        <w:spacing w:before="100" w:beforeAutospacing="0" w:after="100" w:afterAutospacing="0" w:line="600" w:lineRule="exact"/>
        <w:ind w:left="0" w:right="0" w:firstLine="420"/>
        <w:jc w:val="left"/>
        <w:textAlignment w:val="baseline"/>
        <w:rPr>
          <w:rFonts w:ascii="仿宋" w:hAnsi="仿宋" w:eastAsia="仿宋" w:cs="Arial"/>
          <w:snapToGrid w:val="0"/>
          <w:color w:val="000000"/>
          <w:kern w:val="0"/>
          <w:sz w:val="32"/>
          <w:szCs w:val="32"/>
          <w:highlight w:val="none"/>
          <w:lang w:val="en-US" w:eastAsia="zh-CN" w:bidi="ar"/>
        </w:rPr>
      </w:pPr>
      <w:r>
        <w:rPr>
          <w:rFonts w:hint="eastAsia" w:ascii="仿宋" w:hAnsi="仿宋" w:eastAsia="仿宋" w:cs="仿宋"/>
          <w:snapToGrid w:val="0"/>
          <w:color w:val="000000"/>
          <w:kern w:val="0"/>
          <w:sz w:val="32"/>
          <w:szCs w:val="32"/>
          <w:highlight w:val="none"/>
          <w:lang w:val="en-US" w:eastAsia="zh-CN" w:bidi="ar"/>
        </w:rPr>
        <w:t>第二十四条</w:t>
      </w:r>
      <w:r>
        <w:rPr>
          <w:rFonts w:ascii="仿宋" w:hAnsi="仿宋" w:eastAsia="仿宋" w:cs="Arial"/>
          <w:snapToGrid w:val="0"/>
          <w:color w:val="000000"/>
          <w:kern w:val="0"/>
          <w:sz w:val="32"/>
          <w:szCs w:val="32"/>
          <w:highlight w:val="none"/>
          <w:lang w:val="en-US" w:eastAsia="zh-CN" w:bidi="ar"/>
        </w:rPr>
        <w:t> </w:t>
      </w:r>
      <w:r>
        <w:rPr>
          <w:rFonts w:hint="eastAsia" w:ascii="仿宋" w:hAnsi="仿宋" w:eastAsia="仿宋" w:cs="仿宋"/>
          <w:snapToGrid w:val="0"/>
          <w:color w:val="000000"/>
          <w:kern w:val="0"/>
          <w:sz w:val="32"/>
          <w:szCs w:val="32"/>
          <w:highlight w:val="none"/>
          <w:lang w:val="en-US" w:eastAsia="zh-CN" w:bidi="ar"/>
        </w:rPr>
        <w:t>本办法自</w:t>
      </w:r>
      <w:r>
        <w:rPr>
          <w:rFonts w:ascii="仿宋" w:hAnsi="仿宋" w:eastAsia="仿宋" w:cs="仿宋"/>
          <w:snapToGrid w:val="0"/>
          <w:color w:val="000000"/>
          <w:kern w:val="0"/>
          <w:sz w:val="32"/>
          <w:szCs w:val="32"/>
          <w:highlight w:val="none"/>
          <w:lang w:val="en-US" w:eastAsia="zh-CN" w:bidi="ar"/>
        </w:rPr>
        <w:t>2023</w:t>
      </w:r>
      <w:r>
        <w:rPr>
          <w:rFonts w:hint="eastAsia" w:ascii="仿宋" w:hAnsi="仿宋" w:eastAsia="仿宋" w:cs="仿宋"/>
          <w:snapToGrid w:val="0"/>
          <w:color w:val="000000"/>
          <w:kern w:val="0"/>
          <w:sz w:val="32"/>
          <w:szCs w:val="32"/>
          <w:highlight w:val="none"/>
          <w:lang w:val="en-US" w:eastAsia="zh-CN" w:bidi="ar"/>
        </w:rPr>
        <w:t>年12</w:t>
      </w:r>
      <w:r>
        <w:rPr>
          <w:rFonts w:ascii="仿宋" w:hAnsi="仿宋" w:eastAsia="仿宋" w:cs="仿宋"/>
          <w:snapToGrid w:val="0"/>
          <w:color w:val="000000"/>
          <w:kern w:val="0"/>
          <w:sz w:val="32"/>
          <w:szCs w:val="32"/>
          <w:highlight w:val="none"/>
          <w:lang w:val="en-US" w:eastAsia="zh-CN" w:bidi="ar"/>
        </w:rPr>
        <w:t xml:space="preserve"> </w:t>
      </w:r>
      <w:r>
        <w:rPr>
          <w:rFonts w:hint="eastAsia" w:ascii="仿宋" w:hAnsi="仿宋" w:eastAsia="仿宋" w:cs="仿宋"/>
          <w:snapToGrid w:val="0"/>
          <w:color w:val="000000"/>
          <w:kern w:val="0"/>
          <w:sz w:val="32"/>
          <w:szCs w:val="32"/>
          <w:highlight w:val="none"/>
          <w:lang w:val="en-US" w:eastAsia="zh-CN" w:bidi="ar"/>
        </w:rPr>
        <w:t>月</w:t>
      </w:r>
      <w:r>
        <w:rPr>
          <w:rFonts w:ascii="仿宋" w:hAnsi="仿宋" w:eastAsia="仿宋" w:cs="仿宋"/>
          <w:snapToGrid w:val="0"/>
          <w:color w:val="000000"/>
          <w:kern w:val="0"/>
          <w:sz w:val="32"/>
          <w:szCs w:val="32"/>
          <w:highlight w:val="none"/>
          <w:lang w:val="en-US" w:eastAsia="zh-CN" w:bidi="ar"/>
        </w:rPr>
        <w:t xml:space="preserve"> </w:t>
      </w:r>
      <w:r>
        <w:rPr>
          <w:rFonts w:hint="eastAsia" w:ascii="仿宋" w:hAnsi="仿宋" w:eastAsia="仿宋" w:cs="仿宋"/>
          <w:snapToGrid w:val="0"/>
          <w:color w:val="000000"/>
          <w:kern w:val="0"/>
          <w:sz w:val="32"/>
          <w:szCs w:val="32"/>
          <w:highlight w:val="none"/>
          <w:lang w:val="en-US" w:eastAsia="zh-CN" w:bidi="ar"/>
        </w:rPr>
        <w:t>1日起试行。</w:t>
      </w: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highlight w:val="none"/>
          <w:lang/>
        </w:rPr>
      </w:pPr>
      <w:bookmarkStart w:id="0" w:name="_GoBack"/>
      <w:bookmarkEnd w:id="0"/>
    </w:p>
    <w:p>
      <w:pPr>
        <w:widowControl/>
        <w:kinsoku w:val="0"/>
        <w:autoSpaceDE w:val="0"/>
        <w:autoSpaceDN w:val="0"/>
        <w:adjustRightInd w:val="0"/>
        <w:snapToGrid w:val="0"/>
        <w:spacing w:line="240" w:lineRule="auto"/>
        <w:jc w:val="both"/>
        <w:textAlignment w:val="baseline"/>
        <w:rPr>
          <w:rFonts w:hint="default" w:ascii="方正小标宋简体" w:hAnsi="方正小标宋简体" w:eastAsia="方正小标宋简体" w:cs="方正小标宋简体"/>
          <w:snapToGrid w:val="0"/>
          <w:color w:val="000000"/>
          <w:kern w:val="0"/>
          <w:sz w:val="44"/>
          <w:szCs w:val="44"/>
          <w:highlight w:val="none"/>
          <w:lang w:val="en-US" w:eastAsia="zh-CN"/>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lang/>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DB52CE"/>
    <w:multiLevelType w:val="singleLevel"/>
    <w:tmpl w:val="C3DB52CE"/>
    <w:lvl w:ilvl="0" w:tentative="0">
      <w:start w:val="11"/>
      <w:numFmt w:val="chineseCounting"/>
      <w:suff w:val="space"/>
      <w:lvlText w:val="第%1条"/>
      <w:lvlJc w:val="left"/>
      <w:rPr>
        <w:rFonts w:hint="eastAsia" w:cs="Times New Roman"/>
      </w:rPr>
    </w:lvl>
  </w:abstractNum>
  <w:abstractNum w:abstractNumId="1">
    <w:nsid w:val="DA066429"/>
    <w:multiLevelType w:val="singleLevel"/>
    <w:tmpl w:val="DA066429"/>
    <w:lvl w:ilvl="0" w:tentative="0">
      <w:start w:val="1"/>
      <w:numFmt w:val="chineseCounting"/>
      <w:suff w:val="nothing"/>
      <w:lvlText w:val="（%1）"/>
      <w:lvlJc w:val="left"/>
      <w:rPr>
        <w:rFonts w:hint="eastAsia" w:cs="Times New Roman"/>
      </w:rPr>
    </w:lvl>
  </w:abstractNum>
  <w:abstractNum w:abstractNumId="2">
    <w:nsid w:val="37D2BAD1"/>
    <w:multiLevelType w:val="singleLevel"/>
    <w:tmpl w:val="37D2BAD1"/>
    <w:lvl w:ilvl="0" w:tentative="0">
      <w:start w:val="15"/>
      <w:numFmt w:val="chineseCounting"/>
      <w:suff w:val="space"/>
      <w:lvlText w:val="第%1条"/>
      <w:lvlJc w:val="left"/>
      <w:rPr>
        <w:rFonts w:hint="eastAsia"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D5493"/>
    <w:rsid w:val="000A4588"/>
    <w:rsid w:val="001C3799"/>
    <w:rsid w:val="004E62BB"/>
    <w:rsid w:val="00776937"/>
    <w:rsid w:val="00810467"/>
    <w:rsid w:val="008E1C9C"/>
    <w:rsid w:val="00A75D1E"/>
    <w:rsid w:val="00C5173B"/>
    <w:rsid w:val="00DF4E4C"/>
    <w:rsid w:val="01227F2E"/>
    <w:rsid w:val="01562F29"/>
    <w:rsid w:val="015A490B"/>
    <w:rsid w:val="01CB1074"/>
    <w:rsid w:val="01DF64C9"/>
    <w:rsid w:val="01F33E8E"/>
    <w:rsid w:val="02201B7F"/>
    <w:rsid w:val="022C5983"/>
    <w:rsid w:val="022D406D"/>
    <w:rsid w:val="023375B9"/>
    <w:rsid w:val="025A1BB3"/>
    <w:rsid w:val="026A1B83"/>
    <w:rsid w:val="02741AC5"/>
    <w:rsid w:val="027909A6"/>
    <w:rsid w:val="02A54CF2"/>
    <w:rsid w:val="02CF53D2"/>
    <w:rsid w:val="02EC1CC4"/>
    <w:rsid w:val="031C26D1"/>
    <w:rsid w:val="031D54A3"/>
    <w:rsid w:val="034974C2"/>
    <w:rsid w:val="035F6C21"/>
    <w:rsid w:val="03833076"/>
    <w:rsid w:val="039E736A"/>
    <w:rsid w:val="041B68FA"/>
    <w:rsid w:val="04261639"/>
    <w:rsid w:val="043158B7"/>
    <w:rsid w:val="04320AC1"/>
    <w:rsid w:val="04776607"/>
    <w:rsid w:val="048E26AB"/>
    <w:rsid w:val="04AD271E"/>
    <w:rsid w:val="04C959BC"/>
    <w:rsid w:val="04E0111E"/>
    <w:rsid w:val="04EE5298"/>
    <w:rsid w:val="04EF526E"/>
    <w:rsid w:val="04F471EB"/>
    <w:rsid w:val="050F1E70"/>
    <w:rsid w:val="05100DEB"/>
    <w:rsid w:val="055B0735"/>
    <w:rsid w:val="05721925"/>
    <w:rsid w:val="05AB1E70"/>
    <w:rsid w:val="05CB3482"/>
    <w:rsid w:val="05FE306C"/>
    <w:rsid w:val="06066C22"/>
    <w:rsid w:val="060674CE"/>
    <w:rsid w:val="064A2C42"/>
    <w:rsid w:val="06564A89"/>
    <w:rsid w:val="0671341D"/>
    <w:rsid w:val="0677208C"/>
    <w:rsid w:val="06BF7787"/>
    <w:rsid w:val="06DE3400"/>
    <w:rsid w:val="06EE17E1"/>
    <w:rsid w:val="07283C9E"/>
    <w:rsid w:val="074E7C59"/>
    <w:rsid w:val="07AF06A3"/>
    <w:rsid w:val="07C42A7A"/>
    <w:rsid w:val="07F33B61"/>
    <w:rsid w:val="07F9031B"/>
    <w:rsid w:val="081E3DB8"/>
    <w:rsid w:val="08370E73"/>
    <w:rsid w:val="08535C1B"/>
    <w:rsid w:val="08602FA1"/>
    <w:rsid w:val="086A4936"/>
    <w:rsid w:val="08D34624"/>
    <w:rsid w:val="08EE1749"/>
    <w:rsid w:val="08FB09D5"/>
    <w:rsid w:val="09BA1965"/>
    <w:rsid w:val="09F6604D"/>
    <w:rsid w:val="0A335A17"/>
    <w:rsid w:val="0A353DC4"/>
    <w:rsid w:val="0A376B52"/>
    <w:rsid w:val="0A3E3AC5"/>
    <w:rsid w:val="0A4558B8"/>
    <w:rsid w:val="0A59279D"/>
    <w:rsid w:val="0B133314"/>
    <w:rsid w:val="0B3A193B"/>
    <w:rsid w:val="0B461CC1"/>
    <w:rsid w:val="0B6D700C"/>
    <w:rsid w:val="0B8C7492"/>
    <w:rsid w:val="0BDE0C93"/>
    <w:rsid w:val="0C225336"/>
    <w:rsid w:val="0C3C2079"/>
    <w:rsid w:val="0C4F5551"/>
    <w:rsid w:val="0C593934"/>
    <w:rsid w:val="0C5D078C"/>
    <w:rsid w:val="0C6F003E"/>
    <w:rsid w:val="0C8920F0"/>
    <w:rsid w:val="0C955D52"/>
    <w:rsid w:val="0C9A7BDE"/>
    <w:rsid w:val="0CC02F4D"/>
    <w:rsid w:val="0CCA0E60"/>
    <w:rsid w:val="0CCB500B"/>
    <w:rsid w:val="0CF319DF"/>
    <w:rsid w:val="0D0B5CC5"/>
    <w:rsid w:val="0D541ADB"/>
    <w:rsid w:val="0DCC2612"/>
    <w:rsid w:val="0DE80D4D"/>
    <w:rsid w:val="0E0D7C91"/>
    <w:rsid w:val="0E351B59"/>
    <w:rsid w:val="0E60762D"/>
    <w:rsid w:val="0E666CAF"/>
    <w:rsid w:val="0E81119D"/>
    <w:rsid w:val="0E89488F"/>
    <w:rsid w:val="0E911772"/>
    <w:rsid w:val="0E99515E"/>
    <w:rsid w:val="0EC13777"/>
    <w:rsid w:val="0EC16436"/>
    <w:rsid w:val="0EC95A67"/>
    <w:rsid w:val="0EDF7BB8"/>
    <w:rsid w:val="0F251742"/>
    <w:rsid w:val="0F7025C2"/>
    <w:rsid w:val="0F760CDF"/>
    <w:rsid w:val="0F7867EA"/>
    <w:rsid w:val="0FA8206D"/>
    <w:rsid w:val="0FA83CD0"/>
    <w:rsid w:val="0FAD18A3"/>
    <w:rsid w:val="0FC36CB8"/>
    <w:rsid w:val="0FCA60D0"/>
    <w:rsid w:val="104A1F07"/>
    <w:rsid w:val="104F0D90"/>
    <w:rsid w:val="107665FF"/>
    <w:rsid w:val="107F433C"/>
    <w:rsid w:val="10C522BB"/>
    <w:rsid w:val="10EB1D24"/>
    <w:rsid w:val="110F48E0"/>
    <w:rsid w:val="114908B4"/>
    <w:rsid w:val="115B075F"/>
    <w:rsid w:val="11700366"/>
    <w:rsid w:val="11881826"/>
    <w:rsid w:val="119178C1"/>
    <w:rsid w:val="1212119C"/>
    <w:rsid w:val="123C7250"/>
    <w:rsid w:val="124506E2"/>
    <w:rsid w:val="12492DE9"/>
    <w:rsid w:val="125C47A3"/>
    <w:rsid w:val="126F52DE"/>
    <w:rsid w:val="12770B58"/>
    <w:rsid w:val="12932A89"/>
    <w:rsid w:val="12BB764B"/>
    <w:rsid w:val="12C6153D"/>
    <w:rsid w:val="12D44B89"/>
    <w:rsid w:val="12F5048A"/>
    <w:rsid w:val="12F91594"/>
    <w:rsid w:val="13064D31"/>
    <w:rsid w:val="13077504"/>
    <w:rsid w:val="1325610D"/>
    <w:rsid w:val="132E2E76"/>
    <w:rsid w:val="13432DA9"/>
    <w:rsid w:val="134C04ED"/>
    <w:rsid w:val="136B4381"/>
    <w:rsid w:val="13A94A56"/>
    <w:rsid w:val="13B61892"/>
    <w:rsid w:val="13CB3D4D"/>
    <w:rsid w:val="13D63E99"/>
    <w:rsid w:val="140B3AC4"/>
    <w:rsid w:val="143A2BA2"/>
    <w:rsid w:val="146526C0"/>
    <w:rsid w:val="146D11FB"/>
    <w:rsid w:val="14805726"/>
    <w:rsid w:val="14982EB7"/>
    <w:rsid w:val="149D5F96"/>
    <w:rsid w:val="14C10ED2"/>
    <w:rsid w:val="14DE0A48"/>
    <w:rsid w:val="14E2120A"/>
    <w:rsid w:val="1504269F"/>
    <w:rsid w:val="152F0FB7"/>
    <w:rsid w:val="15340B3C"/>
    <w:rsid w:val="157C69C8"/>
    <w:rsid w:val="15D23072"/>
    <w:rsid w:val="15EC4370"/>
    <w:rsid w:val="15EF7C0F"/>
    <w:rsid w:val="16084ABD"/>
    <w:rsid w:val="16334F00"/>
    <w:rsid w:val="164B06B8"/>
    <w:rsid w:val="167030AB"/>
    <w:rsid w:val="16BC1C19"/>
    <w:rsid w:val="16D216C8"/>
    <w:rsid w:val="16D53B28"/>
    <w:rsid w:val="16DA4DDE"/>
    <w:rsid w:val="16E77496"/>
    <w:rsid w:val="17046F92"/>
    <w:rsid w:val="171469FF"/>
    <w:rsid w:val="17567D90"/>
    <w:rsid w:val="17A35065"/>
    <w:rsid w:val="17CA4224"/>
    <w:rsid w:val="17D12330"/>
    <w:rsid w:val="17DF076D"/>
    <w:rsid w:val="180635B3"/>
    <w:rsid w:val="180D5493"/>
    <w:rsid w:val="188B3151"/>
    <w:rsid w:val="18941AF6"/>
    <w:rsid w:val="189A4B40"/>
    <w:rsid w:val="18A82C50"/>
    <w:rsid w:val="18D2519C"/>
    <w:rsid w:val="18DC6E43"/>
    <w:rsid w:val="18F32BF9"/>
    <w:rsid w:val="18F60A5F"/>
    <w:rsid w:val="1946072A"/>
    <w:rsid w:val="1989524E"/>
    <w:rsid w:val="19D406EC"/>
    <w:rsid w:val="19EC2846"/>
    <w:rsid w:val="1A031D60"/>
    <w:rsid w:val="1A613C7E"/>
    <w:rsid w:val="1AB07401"/>
    <w:rsid w:val="1ADE18E1"/>
    <w:rsid w:val="1AF3030C"/>
    <w:rsid w:val="1BB31117"/>
    <w:rsid w:val="1BC30588"/>
    <w:rsid w:val="1BC35816"/>
    <w:rsid w:val="1BE67FA4"/>
    <w:rsid w:val="1BF50F75"/>
    <w:rsid w:val="1C0811F8"/>
    <w:rsid w:val="1C481EB9"/>
    <w:rsid w:val="1C562212"/>
    <w:rsid w:val="1C5B4835"/>
    <w:rsid w:val="1C5D475C"/>
    <w:rsid w:val="1C7B78F6"/>
    <w:rsid w:val="1C9F425C"/>
    <w:rsid w:val="1CA52360"/>
    <w:rsid w:val="1CEA0F37"/>
    <w:rsid w:val="1CF94354"/>
    <w:rsid w:val="1D141B44"/>
    <w:rsid w:val="1D1B345F"/>
    <w:rsid w:val="1D632450"/>
    <w:rsid w:val="1DDB7204"/>
    <w:rsid w:val="1E022DFB"/>
    <w:rsid w:val="1E9F2573"/>
    <w:rsid w:val="1ED42A8B"/>
    <w:rsid w:val="1EDE7287"/>
    <w:rsid w:val="1F005F11"/>
    <w:rsid w:val="1F0577D6"/>
    <w:rsid w:val="1F0E6FB1"/>
    <w:rsid w:val="1F405577"/>
    <w:rsid w:val="1F5C0DFF"/>
    <w:rsid w:val="1F9505B7"/>
    <w:rsid w:val="1FCD247B"/>
    <w:rsid w:val="1FCD63E2"/>
    <w:rsid w:val="1FE56D09"/>
    <w:rsid w:val="20373D68"/>
    <w:rsid w:val="203F3B28"/>
    <w:rsid w:val="20520940"/>
    <w:rsid w:val="20A70136"/>
    <w:rsid w:val="20D466EE"/>
    <w:rsid w:val="20DB6F80"/>
    <w:rsid w:val="20F0257E"/>
    <w:rsid w:val="21095360"/>
    <w:rsid w:val="21234729"/>
    <w:rsid w:val="21694286"/>
    <w:rsid w:val="216C1E7E"/>
    <w:rsid w:val="21783CC8"/>
    <w:rsid w:val="219855CD"/>
    <w:rsid w:val="21A31A7F"/>
    <w:rsid w:val="21B40FDA"/>
    <w:rsid w:val="21CC6718"/>
    <w:rsid w:val="21E2643A"/>
    <w:rsid w:val="21EA2298"/>
    <w:rsid w:val="21F44554"/>
    <w:rsid w:val="221905AC"/>
    <w:rsid w:val="22271817"/>
    <w:rsid w:val="222E6B0E"/>
    <w:rsid w:val="22585C02"/>
    <w:rsid w:val="225F4685"/>
    <w:rsid w:val="22622329"/>
    <w:rsid w:val="22797D0D"/>
    <w:rsid w:val="22875BD5"/>
    <w:rsid w:val="228A0541"/>
    <w:rsid w:val="229736EC"/>
    <w:rsid w:val="229A0BCF"/>
    <w:rsid w:val="22AB0765"/>
    <w:rsid w:val="22CF68A5"/>
    <w:rsid w:val="22FF72E0"/>
    <w:rsid w:val="233C675C"/>
    <w:rsid w:val="233D1904"/>
    <w:rsid w:val="23763E4D"/>
    <w:rsid w:val="23B72997"/>
    <w:rsid w:val="23EF159F"/>
    <w:rsid w:val="245132D4"/>
    <w:rsid w:val="24827880"/>
    <w:rsid w:val="249C3993"/>
    <w:rsid w:val="24C64F80"/>
    <w:rsid w:val="24CF2976"/>
    <w:rsid w:val="24D31E72"/>
    <w:rsid w:val="24EF2712"/>
    <w:rsid w:val="24EF4C9F"/>
    <w:rsid w:val="252E7C11"/>
    <w:rsid w:val="253806FC"/>
    <w:rsid w:val="257306FE"/>
    <w:rsid w:val="258D0610"/>
    <w:rsid w:val="25945B9C"/>
    <w:rsid w:val="25AA2F6A"/>
    <w:rsid w:val="25BB3F3F"/>
    <w:rsid w:val="25C873DE"/>
    <w:rsid w:val="25E9519D"/>
    <w:rsid w:val="260C1688"/>
    <w:rsid w:val="260D78DB"/>
    <w:rsid w:val="261134B2"/>
    <w:rsid w:val="261760AF"/>
    <w:rsid w:val="26287CD8"/>
    <w:rsid w:val="263B168F"/>
    <w:rsid w:val="263E04E5"/>
    <w:rsid w:val="265D6C19"/>
    <w:rsid w:val="26915F5A"/>
    <w:rsid w:val="269414E2"/>
    <w:rsid w:val="26977D2B"/>
    <w:rsid w:val="26B063B3"/>
    <w:rsid w:val="26B50787"/>
    <w:rsid w:val="26C34629"/>
    <w:rsid w:val="26CC1B0B"/>
    <w:rsid w:val="26E94A2E"/>
    <w:rsid w:val="270F0511"/>
    <w:rsid w:val="27102083"/>
    <w:rsid w:val="273F0AF0"/>
    <w:rsid w:val="27411C96"/>
    <w:rsid w:val="276C6786"/>
    <w:rsid w:val="27881030"/>
    <w:rsid w:val="278C16C1"/>
    <w:rsid w:val="27BC6F16"/>
    <w:rsid w:val="27CD7895"/>
    <w:rsid w:val="27E565BC"/>
    <w:rsid w:val="2812098A"/>
    <w:rsid w:val="28250DAA"/>
    <w:rsid w:val="28297017"/>
    <w:rsid w:val="28346295"/>
    <w:rsid w:val="28464A3D"/>
    <w:rsid w:val="28531CEE"/>
    <w:rsid w:val="289839AF"/>
    <w:rsid w:val="28A8709E"/>
    <w:rsid w:val="28A93603"/>
    <w:rsid w:val="28BC4114"/>
    <w:rsid w:val="28CB5116"/>
    <w:rsid w:val="28CB6C85"/>
    <w:rsid w:val="295C0D05"/>
    <w:rsid w:val="299B6A91"/>
    <w:rsid w:val="29C04615"/>
    <w:rsid w:val="29F147BD"/>
    <w:rsid w:val="2A11598D"/>
    <w:rsid w:val="2A122FDA"/>
    <w:rsid w:val="2A262902"/>
    <w:rsid w:val="2A4C0711"/>
    <w:rsid w:val="2A4F1250"/>
    <w:rsid w:val="2A620B39"/>
    <w:rsid w:val="2A67152F"/>
    <w:rsid w:val="2ABE18B7"/>
    <w:rsid w:val="2AF060FA"/>
    <w:rsid w:val="2AF640A5"/>
    <w:rsid w:val="2AFB6F32"/>
    <w:rsid w:val="2B4D3CC7"/>
    <w:rsid w:val="2B5940A7"/>
    <w:rsid w:val="2B657B42"/>
    <w:rsid w:val="2BBC1A1A"/>
    <w:rsid w:val="2C1738B0"/>
    <w:rsid w:val="2C7702F2"/>
    <w:rsid w:val="2C7E386F"/>
    <w:rsid w:val="2C9E35A8"/>
    <w:rsid w:val="2CB96D3B"/>
    <w:rsid w:val="2CC668AC"/>
    <w:rsid w:val="2CD31D31"/>
    <w:rsid w:val="2CEA6574"/>
    <w:rsid w:val="2CFA1A9D"/>
    <w:rsid w:val="2D0A060C"/>
    <w:rsid w:val="2D191C4D"/>
    <w:rsid w:val="2D3068AB"/>
    <w:rsid w:val="2D360268"/>
    <w:rsid w:val="2D5773C9"/>
    <w:rsid w:val="2D6640CC"/>
    <w:rsid w:val="2DC95F62"/>
    <w:rsid w:val="2DCD1172"/>
    <w:rsid w:val="2DD40B19"/>
    <w:rsid w:val="2E0A2BA6"/>
    <w:rsid w:val="2E0A2F2D"/>
    <w:rsid w:val="2E194E9A"/>
    <w:rsid w:val="2E28784D"/>
    <w:rsid w:val="2E667A60"/>
    <w:rsid w:val="2E69736E"/>
    <w:rsid w:val="2EC07249"/>
    <w:rsid w:val="2ED03C21"/>
    <w:rsid w:val="2EE22A36"/>
    <w:rsid w:val="2F102371"/>
    <w:rsid w:val="2F2C1C00"/>
    <w:rsid w:val="2FBC04A2"/>
    <w:rsid w:val="2FC350EB"/>
    <w:rsid w:val="2FF97750"/>
    <w:rsid w:val="301B2C80"/>
    <w:rsid w:val="30756C25"/>
    <w:rsid w:val="30ED7357"/>
    <w:rsid w:val="313B2021"/>
    <w:rsid w:val="31671B63"/>
    <w:rsid w:val="316D3F1D"/>
    <w:rsid w:val="318E70FD"/>
    <w:rsid w:val="31A91C05"/>
    <w:rsid w:val="31B042D7"/>
    <w:rsid w:val="31C06351"/>
    <w:rsid w:val="31F91CFD"/>
    <w:rsid w:val="320911FE"/>
    <w:rsid w:val="32355348"/>
    <w:rsid w:val="327948FE"/>
    <w:rsid w:val="327E1DEF"/>
    <w:rsid w:val="32C84AFA"/>
    <w:rsid w:val="32C9294D"/>
    <w:rsid w:val="32E20E8D"/>
    <w:rsid w:val="32EA4EF1"/>
    <w:rsid w:val="32F1179D"/>
    <w:rsid w:val="33065C93"/>
    <w:rsid w:val="332129A4"/>
    <w:rsid w:val="332A30C7"/>
    <w:rsid w:val="333708E7"/>
    <w:rsid w:val="334D437D"/>
    <w:rsid w:val="33550AF1"/>
    <w:rsid w:val="3382397B"/>
    <w:rsid w:val="33897F46"/>
    <w:rsid w:val="338F0F02"/>
    <w:rsid w:val="33CB793C"/>
    <w:rsid w:val="33D85699"/>
    <w:rsid w:val="33F1244E"/>
    <w:rsid w:val="341B5E34"/>
    <w:rsid w:val="346D28A9"/>
    <w:rsid w:val="346F44AD"/>
    <w:rsid w:val="34E25B67"/>
    <w:rsid w:val="352422EE"/>
    <w:rsid w:val="35717C16"/>
    <w:rsid w:val="357A4DA4"/>
    <w:rsid w:val="35C62A56"/>
    <w:rsid w:val="35E84849"/>
    <w:rsid w:val="35ED1216"/>
    <w:rsid w:val="362449F2"/>
    <w:rsid w:val="36B6014D"/>
    <w:rsid w:val="36E1069B"/>
    <w:rsid w:val="36FD7AF4"/>
    <w:rsid w:val="370D5475"/>
    <w:rsid w:val="37364DBA"/>
    <w:rsid w:val="3751112B"/>
    <w:rsid w:val="3755698E"/>
    <w:rsid w:val="3782018F"/>
    <w:rsid w:val="378E72BF"/>
    <w:rsid w:val="37994922"/>
    <w:rsid w:val="37DC01E8"/>
    <w:rsid w:val="37EE48A0"/>
    <w:rsid w:val="37F26462"/>
    <w:rsid w:val="37F42680"/>
    <w:rsid w:val="3836172E"/>
    <w:rsid w:val="384347DB"/>
    <w:rsid w:val="38696779"/>
    <w:rsid w:val="387D7146"/>
    <w:rsid w:val="389134A0"/>
    <w:rsid w:val="38965D73"/>
    <w:rsid w:val="38BE03FA"/>
    <w:rsid w:val="39014689"/>
    <w:rsid w:val="39035A53"/>
    <w:rsid w:val="39182AB2"/>
    <w:rsid w:val="396C5AC4"/>
    <w:rsid w:val="398667D6"/>
    <w:rsid w:val="398B1AD2"/>
    <w:rsid w:val="39D64ADB"/>
    <w:rsid w:val="39FD452E"/>
    <w:rsid w:val="3A030A10"/>
    <w:rsid w:val="3A617533"/>
    <w:rsid w:val="3A6B6E78"/>
    <w:rsid w:val="3A8F0976"/>
    <w:rsid w:val="3A907CFD"/>
    <w:rsid w:val="3AA82EB1"/>
    <w:rsid w:val="3AD60143"/>
    <w:rsid w:val="3AED63B5"/>
    <w:rsid w:val="3B217CB1"/>
    <w:rsid w:val="3B3920F9"/>
    <w:rsid w:val="3B4D41A8"/>
    <w:rsid w:val="3B63215C"/>
    <w:rsid w:val="3B7C6C20"/>
    <w:rsid w:val="3BDB05CE"/>
    <w:rsid w:val="3C3042D4"/>
    <w:rsid w:val="3C351865"/>
    <w:rsid w:val="3C512C1E"/>
    <w:rsid w:val="3C680CF8"/>
    <w:rsid w:val="3C6879D2"/>
    <w:rsid w:val="3C6F7A06"/>
    <w:rsid w:val="3C7862DC"/>
    <w:rsid w:val="3C8225B9"/>
    <w:rsid w:val="3D052E25"/>
    <w:rsid w:val="3D413226"/>
    <w:rsid w:val="3D43203A"/>
    <w:rsid w:val="3D6D4EDB"/>
    <w:rsid w:val="3D977A12"/>
    <w:rsid w:val="3DBE2137"/>
    <w:rsid w:val="3E1C696A"/>
    <w:rsid w:val="3E3C1C1B"/>
    <w:rsid w:val="3EA63B1F"/>
    <w:rsid w:val="3EAC6776"/>
    <w:rsid w:val="3EF224C8"/>
    <w:rsid w:val="3F2B074A"/>
    <w:rsid w:val="3F462B29"/>
    <w:rsid w:val="3F763DFB"/>
    <w:rsid w:val="3F985E2C"/>
    <w:rsid w:val="40016D8B"/>
    <w:rsid w:val="405566E4"/>
    <w:rsid w:val="40556EA7"/>
    <w:rsid w:val="407822E3"/>
    <w:rsid w:val="407875D8"/>
    <w:rsid w:val="409A16F9"/>
    <w:rsid w:val="40E22CAF"/>
    <w:rsid w:val="412C4282"/>
    <w:rsid w:val="4137266C"/>
    <w:rsid w:val="413800DD"/>
    <w:rsid w:val="413E6E4E"/>
    <w:rsid w:val="414E076B"/>
    <w:rsid w:val="41687B34"/>
    <w:rsid w:val="41A2107C"/>
    <w:rsid w:val="41A832C4"/>
    <w:rsid w:val="41B75C34"/>
    <w:rsid w:val="41BB764C"/>
    <w:rsid w:val="41C404AC"/>
    <w:rsid w:val="41C6622E"/>
    <w:rsid w:val="41C708C6"/>
    <w:rsid w:val="41D7168A"/>
    <w:rsid w:val="41E74373"/>
    <w:rsid w:val="41F71DEC"/>
    <w:rsid w:val="423F2F93"/>
    <w:rsid w:val="42533D1F"/>
    <w:rsid w:val="429B3339"/>
    <w:rsid w:val="42C60F0C"/>
    <w:rsid w:val="42D1030E"/>
    <w:rsid w:val="42DB4F40"/>
    <w:rsid w:val="42DB6C0C"/>
    <w:rsid w:val="430A32FC"/>
    <w:rsid w:val="431A0494"/>
    <w:rsid w:val="437132C5"/>
    <w:rsid w:val="43B305BA"/>
    <w:rsid w:val="43DC545E"/>
    <w:rsid w:val="43ED7D76"/>
    <w:rsid w:val="43F43FB9"/>
    <w:rsid w:val="44481239"/>
    <w:rsid w:val="4449413A"/>
    <w:rsid w:val="444A3245"/>
    <w:rsid w:val="444C328E"/>
    <w:rsid w:val="446A5FB2"/>
    <w:rsid w:val="446F7551"/>
    <w:rsid w:val="44BD6176"/>
    <w:rsid w:val="44D42D01"/>
    <w:rsid w:val="451C27C6"/>
    <w:rsid w:val="45325A34"/>
    <w:rsid w:val="45342E32"/>
    <w:rsid w:val="45885D17"/>
    <w:rsid w:val="45A44E9B"/>
    <w:rsid w:val="45AA6E61"/>
    <w:rsid w:val="45AD17ED"/>
    <w:rsid w:val="45C86918"/>
    <w:rsid w:val="45F022BD"/>
    <w:rsid w:val="46154282"/>
    <w:rsid w:val="463C7C67"/>
    <w:rsid w:val="46836A6E"/>
    <w:rsid w:val="46852A3F"/>
    <w:rsid w:val="469A5D69"/>
    <w:rsid w:val="46B6502F"/>
    <w:rsid w:val="46B85976"/>
    <w:rsid w:val="46DF185F"/>
    <w:rsid w:val="46EC60BD"/>
    <w:rsid w:val="46FE7189"/>
    <w:rsid w:val="471A0319"/>
    <w:rsid w:val="4727601C"/>
    <w:rsid w:val="472D6FCD"/>
    <w:rsid w:val="47333F0A"/>
    <w:rsid w:val="477C331F"/>
    <w:rsid w:val="478452E7"/>
    <w:rsid w:val="478642EE"/>
    <w:rsid w:val="47C96F57"/>
    <w:rsid w:val="47DB03EC"/>
    <w:rsid w:val="47E5040A"/>
    <w:rsid w:val="48012B9B"/>
    <w:rsid w:val="48701BF0"/>
    <w:rsid w:val="488121B1"/>
    <w:rsid w:val="488538C2"/>
    <w:rsid w:val="488E3C01"/>
    <w:rsid w:val="488F228E"/>
    <w:rsid w:val="489F0B6B"/>
    <w:rsid w:val="48B23066"/>
    <w:rsid w:val="491F1258"/>
    <w:rsid w:val="49375D66"/>
    <w:rsid w:val="494E5ED5"/>
    <w:rsid w:val="49BE0C80"/>
    <w:rsid w:val="49EC28A6"/>
    <w:rsid w:val="4A1E0D02"/>
    <w:rsid w:val="4A245FFB"/>
    <w:rsid w:val="4A4E640E"/>
    <w:rsid w:val="4AE86F53"/>
    <w:rsid w:val="4AF2375F"/>
    <w:rsid w:val="4B313963"/>
    <w:rsid w:val="4B393DBE"/>
    <w:rsid w:val="4B6365ED"/>
    <w:rsid w:val="4B7615F8"/>
    <w:rsid w:val="4BAD27BE"/>
    <w:rsid w:val="4BD171D3"/>
    <w:rsid w:val="4C0B7810"/>
    <w:rsid w:val="4C4B6E70"/>
    <w:rsid w:val="4C523730"/>
    <w:rsid w:val="4C767B31"/>
    <w:rsid w:val="4CB302EC"/>
    <w:rsid w:val="4CBD27FF"/>
    <w:rsid w:val="4CC75190"/>
    <w:rsid w:val="4CC8756A"/>
    <w:rsid w:val="4CD61E9E"/>
    <w:rsid w:val="4D3D7FBF"/>
    <w:rsid w:val="4D4A1728"/>
    <w:rsid w:val="4DC07498"/>
    <w:rsid w:val="4DCC5D6A"/>
    <w:rsid w:val="4DDD1C75"/>
    <w:rsid w:val="4DEC01EE"/>
    <w:rsid w:val="4E295435"/>
    <w:rsid w:val="4E350958"/>
    <w:rsid w:val="4E794A5B"/>
    <w:rsid w:val="4E8420CB"/>
    <w:rsid w:val="4E910269"/>
    <w:rsid w:val="4E983239"/>
    <w:rsid w:val="4EA06A8F"/>
    <w:rsid w:val="4EB818B3"/>
    <w:rsid w:val="4ED80EB8"/>
    <w:rsid w:val="4EDF1685"/>
    <w:rsid w:val="4F323C5A"/>
    <w:rsid w:val="4F5245C0"/>
    <w:rsid w:val="4F6924DB"/>
    <w:rsid w:val="4F6D39C6"/>
    <w:rsid w:val="4FB85E1F"/>
    <w:rsid w:val="4FCB0013"/>
    <w:rsid w:val="4FCC670A"/>
    <w:rsid w:val="5003193F"/>
    <w:rsid w:val="501C15DB"/>
    <w:rsid w:val="506D0F2A"/>
    <w:rsid w:val="50EC5627"/>
    <w:rsid w:val="513610F0"/>
    <w:rsid w:val="514858A6"/>
    <w:rsid w:val="51503359"/>
    <w:rsid w:val="515A7327"/>
    <w:rsid w:val="519D08D1"/>
    <w:rsid w:val="51A63CFC"/>
    <w:rsid w:val="52020B67"/>
    <w:rsid w:val="52283C63"/>
    <w:rsid w:val="523D4113"/>
    <w:rsid w:val="525745B2"/>
    <w:rsid w:val="526A24E1"/>
    <w:rsid w:val="5290585E"/>
    <w:rsid w:val="52A6324F"/>
    <w:rsid w:val="52AF0E5B"/>
    <w:rsid w:val="52DB16AD"/>
    <w:rsid w:val="52F33D71"/>
    <w:rsid w:val="52FF4FDE"/>
    <w:rsid w:val="5309560A"/>
    <w:rsid w:val="530E2F91"/>
    <w:rsid w:val="538E200F"/>
    <w:rsid w:val="5398490B"/>
    <w:rsid w:val="53B16782"/>
    <w:rsid w:val="53DC4E2A"/>
    <w:rsid w:val="53E46FAC"/>
    <w:rsid w:val="53FB348C"/>
    <w:rsid w:val="540C678D"/>
    <w:rsid w:val="541077A7"/>
    <w:rsid w:val="54354283"/>
    <w:rsid w:val="546739F4"/>
    <w:rsid w:val="548A6AD3"/>
    <w:rsid w:val="548F31C9"/>
    <w:rsid w:val="54BE4B0A"/>
    <w:rsid w:val="54CA1C45"/>
    <w:rsid w:val="54DF39F5"/>
    <w:rsid w:val="551263E6"/>
    <w:rsid w:val="552713CB"/>
    <w:rsid w:val="553D69D8"/>
    <w:rsid w:val="5556018E"/>
    <w:rsid w:val="5575413B"/>
    <w:rsid w:val="55891B3F"/>
    <w:rsid w:val="5593006F"/>
    <w:rsid w:val="55AC434F"/>
    <w:rsid w:val="55B73401"/>
    <w:rsid w:val="55C41410"/>
    <w:rsid w:val="55FA4997"/>
    <w:rsid w:val="56095DEA"/>
    <w:rsid w:val="560B394F"/>
    <w:rsid w:val="562D6EF2"/>
    <w:rsid w:val="565F1697"/>
    <w:rsid w:val="56622E42"/>
    <w:rsid w:val="56CC6702"/>
    <w:rsid w:val="56E16DC7"/>
    <w:rsid w:val="56E7052F"/>
    <w:rsid w:val="574F511F"/>
    <w:rsid w:val="57700917"/>
    <w:rsid w:val="57BC040D"/>
    <w:rsid w:val="57C461A0"/>
    <w:rsid w:val="580C31BA"/>
    <w:rsid w:val="580D7619"/>
    <w:rsid w:val="58E94FE4"/>
    <w:rsid w:val="58E958C8"/>
    <w:rsid w:val="591131A6"/>
    <w:rsid w:val="596F2DCD"/>
    <w:rsid w:val="59873E27"/>
    <w:rsid w:val="598826CC"/>
    <w:rsid w:val="59930CED"/>
    <w:rsid w:val="59961438"/>
    <w:rsid w:val="59D438F0"/>
    <w:rsid w:val="59F41D43"/>
    <w:rsid w:val="5A243BDD"/>
    <w:rsid w:val="5A503739"/>
    <w:rsid w:val="5A587CC0"/>
    <w:rsid w:val="5A872A3D"/>
    <w:rsid w:val="5AE06F6D"/>
    <w:rsid w:val="5B553085"/>
    <w:rsid w:val="5B622993"/>
    <w:rsid w:val="5B691051"/>
    <w:rsid w:val="5B895DEB"/>
    <w:rsid w:val="5BC17666"/>
    <w:rsid w:val="5BDD5A34"/>
    <w:rsid w:val="5BE06B45"/>
    <w:rsid w:val="5C115F4D"/>
    <w:rsid w:val="5C4F6519"/>
    <w:rsid w:val="5C5B45E9"/>
    <w:rsid w:val="5C9A7F95"/>
    <w:rsid w:val="5C9C4132"/>
    <w:rsid w:val="5CA64072"/>
    <w:rsid w:val="5CF96603"/>
    <w:rsid w:val="5D6235FA"/>
    <w:rsid w:val="5DB96A7D"/>
    <w:rsid w:val="5DD919FA"/>
    <w:rsid w:val="5E29131C"/>
    <w:rsid w:val="5E2A707E"/>
    <w:rsid w:val="5E8E6ED8"/>
    <w:rsid w:val="5E934173"/>
    <w:rsid w:val="5ECB69FD"/>
    <w:rsid w:val="5F397C09"/>
    <w:rsid w:val="5F5A3AF0"/>
    <w:rsid w:val="5F841DCA"/>
    <w:rsid w:val="5F8A5DE9"/>
    <w:rsid w:val="5FA13315"/>
    <w:rsid w:val="5FB4534A"/>
    <w:rsid w:val="5FE360DE"/>
    <w:rsid w:val="5FF57B8D"/>
    <w:rsid w:val="600C3DEF"/>
    <w:rsid w:val="601239A0"/>
    <w:rsid w:val="60346856"/>
    <w:rsid w:val="609F1DFD"/>
    <w:rsid w:val="60A10A8F"/>
    <w:rsid w:val="60B73856"/>
    <w:rsid w:val="60CC6240"/>
    <w:rsid w:val="60F835FA"/>
    <w:rsid w:val="61340251"/>
    <w:rsid w:val="613F3D57"/>
    <w:rsid w:val="616046E4"/>
    <w:rsid w:val="61672278"/>
    <w:rsid w:val="616C25AF"/>
    <w:rsid w:val="61782210"/>
    <w:rsid w:val="617E225A"/>
    <w:rsid w:val="617E5C8A"/>
    <w:rsid w:val="61BF1E62"/>
    <w:rsid w:val="61C81605"/>
    <w:rsid w:val="61E17AF9"/>
    <w:rsid w:val="61F13544"/>
    <w:rsid w:val="61F26975"/>
    <w:rsid w:val="61FF67C7"/>
    <w:rsid w:val="623952E5"/>
    <w:rsid w:val="62F92DE6"/>
    <w:rsid w:val="63581263"/>
    <w:rsid w:val="636C52AA"/>
    <w:rsid w:val="63902600"/>
    <w:rsid w:val="63987EE7"/>
    <w:rsid w:val="64024CC7"/>
    <w:rsid w:val="64077BA1"/>
    <w:rsid w:val="64125D9A"/>
    <w:rsid w:val="641510B0"/>
    <w:rsid w:val="6417463A"/>
    <w:rsid w:val="64286B4D"/>
    <w:rsid w:val="64690D9D"/>
    <w:rsid w:val="646C6FF6"/>
    <w:rsid w:val="64726380"/>
    <w:rsid w:val="648F1296"/>
    <w:rsid w:val="64AF4866"/>
    <w:rsid w:val="64C43D4B"/>
    <w:rsid w:val="650E5E30"/>
    <w:rsid w:val="65116C64"/>
    <w:rsid w:val="65271897"/>
    <w:rsid w:val="65727E1A"/>
    <w:rsid w:val="65763D7C"/>
    <w:rsid w:val="657E0C71"/>
    <w:rsid w:val="65973918"/>
    <w:rsid w:val="659967B6"/>
    <w:rsid w:val="66107691"/>
    <w:rsid w:val="66251475"/>
    <w:rsid w:val="665F3F86"/>
    <w:rsid w:val="66617489"/>
    <w:rsid w:val="668C5F99"/>
    <w:rsid w:val="66A30CD1"/>
    <w:rsid w:val="66D3702F"/>
    <w:rsid w:val="67227FB2"/>
    <w:rsid w:val="672D2A77"/>
    <w:rsid w:val="672E6333"/>
    <w:rsid w:val="67366B7D"/>
    <w:rsid w:val="67381D9B"/>
    <w:rsid w:val="67561526"/>
    <w:rsid w:val="67575542"/>
    <w:rsid w:val="67861AB0"/>
    <w:rsid w:val="67E253F5"/>
    <w:rsid w:val="67F05727"/>
    <w:rsid w:val="686E3A9B"/>
    <w:rsid w:val="68C0333A"/>
    <w:rsid w:val="68DB04FB"/>
    <w:rsid w:val="68E5672A"/>
    <w:rsid w:val="691A2514"/>
    <w:rsid w:val="692323B5"/>
    <w:rsid w:val="69467526"/>
    <w:rsid w:val="69622C77"/>
    <w:rsid w:val="69B3608D"/>
    <w:rsid w:val="69C40EDE"/>
    <w:rsid w:val="69EA280C"/>
    <w:rsid w:val="69EB791A"/>
    <w:rsid w:val="6A285DC6"/>
    <w:rsid w:val="6AA7701E"/>
    <w:rsid w:val="6ACC0C42"/>
    <w:rsid w:val="6AD95F64"/>
    <w:rsid w:val="6AD9603F"/>
    <w:rsid w:val="6B2738B6"/>
    <w:rsid w:val="6B5C30AA"/>
    <w:rsid w:val="6B970E47"/>
    <w:rsid w:val="6BBA3BDC"/>
    <w:rsid w:val="6BEC2394"/>
    <w:rsid w:val="6C027C71"/>
    <w:rsid w:val="6C2762E2"/>
    <w:rsid w:val="6C2F3C9C"/>
    <w:rsid w:val="6C7D5C3B"/>
    <w:rsid w:val="6D0149CA"/>
    <w:rsid w:val="6D2E4F9F"/>
    <w:rsid w:val="6D8C4333"/>
    <w:rsid w:val="6D8E352E"/>
    <w:rsid w:val="6DB448CB"/>
    <w:rsid w:val="6DE83FF6"/>
    <w:rsid w:val="6E0E431E"/>
    <w:rsid w:val="6E540E37"/>
    <w:rsid w:val="6E666FFE"/>
    <w:rsid w:val="6E9036B0"/>
    <w:rsid w:val="6E9A2F3C"/>
    <w:rsid w:val="6EA90E0D"/>
    <w:rsid w:val="6EAF7DA7"/>
    <w:rsid w:val="6F0438C5"/>
    <w:rsid w:val="6F095DCE"/>
    <w:rsid w:val="6F11090D"/>
    <w:rsid w:val="6F230BEA"/>
    <w:rsid w:val="6F235EC0"/>
    <w:rsid w:val="6F5B7C60"/>
    <w:rsid w:val="6F673B78"/>
    <w:rsid w:val="6F6D32B4"/>
    <w:rsid w:val="6F6E5FE5"/>
    <w:rsid w:val="6F876823"/>
    <w:rsid w:val="6FB04BE8"/>
    <w:rsid w:val="6FD80FE5"/>
    <w:rsid w:val="6FEE522D"/>
    <w:rsid w:val="70154085"/>
    <w:rsid w:val="703A2623"/>
    <w:rsid w:val="703C77C6"/>
    <w:rsid w:val="7059338A"/>
    <w:rsid w:val="70637069"/>
    <w:rsid w:val="706E4AC1"/>
    <w:rsid w:val="707A1738"/>
    <w:rsid w:val="7087475D"/>
    <w:rsid w:val="709D1855"/>
    <w:rsid w:val="70C43A4E"/>
    <w:rsid w:val="70C664B1"/>
    <w:rsid w:val="70E73DCB"/>
    <w:rsid w:val="70EC7978"/>
    <w:rsid w:val="71055FF1"/>
    <w:rsid w:val="71470483"/>
    <w:rsid w:val="71501EEC"/>
    <w:rsid w:val="719A254A"/>
    <w:rsid w:val="719C0813"/>
    <w:rsid w:val="71A34EA6"/>
    <w:rsid w:val="71A514E9"/>
    <w:rsid w:val="71D1191E"/>
    <w:rsid w:val="720C21DD"/>
    <w:rsid w:val="723C71E4"/>
    <w:rsid w:val="72684E85"/>
    <w:rsid w:val="72884829"/>
    <w:rsid w:val="729C0786"/>
    <w:rsid w:val="72A71833"/>
    <w:rsid w:val="72A8290B"/>
    <w:rsid w:val="731D31B4"/>
    <w:rsid w:val="73917793"/>
    <w:rsid w:val="73947007"/>
    <w:rsid w:val="73E40969"/>
    <w:rsid w:val="74031DCE"/>
    <w:rsid w:val="741A1FA0"/>
    <w:rsid w:val="741D2C32"/>
    <w:rsid w:val="74533817"/>
    <w:rsid w:val="74A14761"/>
    <w:rsid w:val="74D777D1"/>
    <w:rsid w:val="75087666"/>
    <w:rsid w:val="752C0FA6"/>
    <w:rsid w:val="75462CEB"/>
    <w:rsid w:val="75621C93"/>
    <w:rsid w:val="75836E24"/>
    <w:rsid w:val="75CA70AB"/>
    <w:rsid w:val="75CB7C87"/>
    <w:rsid w:val="75D0019F"/>
    <w:rsid w:val="75D174E9"/>
    <w:rsid w:val="75E15833"/>
    <w:rsid w:val="75E312BD"/>
    <w:rsid w:val="75F24974"/>
    <w:rsid w:val="76613294"/>
    <w:rsid w:val="767F7E32"/>
    <w:rsid w:val="76C222D9"/>
    <w:rsid w:val="76E149E9"/>
    <w:rsid w:val="76FC02CE"/>
    <w:rsid w:val="76FD3EB3"/>
    <w:rsid w:val="778D07D4"/>
    <w:rsid w:val="77AF0402"/>
    <w:rsid w:val="77B42855"/>
    <w:rsid w:val="77BA7828"/>
    <w:rsid w:val="77CA2D81"/>
    <w:rsid w:val="77E70E5F"/>
    <w:rsid w:val="77E8264B"/>
    <w:rsid w:val="78075A54"/>
    <w:rsid w:val="780A5403"/>
    <w:rsid w:val="782D4C27"/>
    <w:rsid w:val="78883145"/>
    <w:rsid w:val="788E086B"/>
    <w:rsid w:val="78DD2CB9"/>
    <w:rsid w:val="78E7419B"/>
    <w:rsid w:val="79180CB7"/>
    <w:rsid w:val="792A1189"/>
    <w:rsid w:val="799B1A3B"/>
    <w:rsid w:val="79C60744"/>
    <w:rsid w:val="79E801B5"/>
    <w:rsid w:val="7A0B26D2"/>
    <w:rsid w:val="7A39646D"/>
    <w:rsid w:val="7A53520C"/>
    <w:rsid w:val="7A5A2333"/>
    <w:rsid w:val="7A6E17AE"/>
    <w:rsid w:val="7A7557FD"/>
    <w:rsid w:val="7A7F3D29"/>
    <w:rsid w:val="7A812DD7"/>
    <w:rsid w:val="7A91022E"/>
    <w:rsid w:val="7AD46C77"/>
    <w:rsid w:val="7AE354E0"/>
    <w:rsid w:val="7B19568D"/>
    <w:rsid w:val="7B282BE5"/>
    <w:rsid w:val="7B3248C1"/>
    <w:rsid w:val="7B4D1F4B"/>
    <w:rsid w:val="7B605474"/>
    <w:rsid w:val="7B6917E7"/>
    <w:rsid w:val="7B7B064F"/>
    <w:rsid w:val="7BA54815"/>
    <w:rsid w:val="7BBF6230"/>
    <w:rsid w:val="7BC11994"/>
    <w:rsid w:val="7BC724F4"/>
    <w:rsid w:val="7BE51D50"/>
    <w:rsid w:val="7C0339CD"/>
    <w:rsid w:val="7C203082"/>
    <w:rsid w:val="7C7620FF"/>
    <w:rsid w:val="7C9D3AD1"/>
    <w:rsid w:val="7CBA23BA"/>
    <w:rsid w:val="7CDB6369"/>
    <w:rsid w:val="7CFF773A"/>
    <w:rsid w:val="7D050DAD"/>
    <w:rsid w:val="7D2E119B"/>
    <w:rsid w:val="7D3D1D48"/>
    <w:rsid w:val="7D4278BF"/>
    <w:rsid w:val="7D5C345A"/>
    <w:rsid w:val="7D7E08B0"/>
    <w:rsid w:val="7D993C87"/>
    <w:rsid w:val="7DC05946"/>
    <w:rsid w:val="7DE565D7"/>
    <w:rsid w:val="7E0C210B"/>
    <w:rsid w:val="7E2018AB"/>
    <w:rsid w:val="7E263754"/>
    <w:rsid w:val="7E43216D"/>
    <w:rsid w:val="7EB66DA7"/>
    <w:rsid w:val="7EBB0D58"/>
    <w:rsid w:val="7ED267F2"/>
    <w:rsid w:val="7F1E2FF4"/>
    <w:rsid w:val="7F2B1F15"/>
    <w:rsid w:val="7F4E4892"/>
    <w:rsid w:val="7F847C68"/>
    <w:rsid w:val="7FB02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jc w:val="center"/>
      <w:outlineLvl w:val="0"/>
    </w:pPr>
    <w:rPr>
      <w:b/>
      <w:bCs/>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2026-02-12T01:16:00Z</dcterms:created>
  <dc:creator>krystal</dc:creator>
  <cp:lastModifiedBy>krystal</cp:lastModifiedBy>
  <dcterms:modified xsi:type="dcterms:W3CDTF">2026-02-12T01:22:14Z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47F32C57191545C8A740F3BDA200CC2B_12</vt:lpwstr>
  </property>
</Properties>
</file>