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sz w:val="44"/>
          <w:szCs w:val="44"/>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sz w:val="44"/>
          <w:szCs w:val="44"/>
        </w:rPr>
      </w:pPr>
    </w:p>
    <w:p>
      <w:pPr>
        <w:pStyle w:val="2"/>
        <w:spacing w:line="253" w:lineRule="auto"/>
        <w:jc w:val="center"/>
      </w:pPr>
      <w:bookmarkStart w:id="0" w:name="_GoBack"/>
      <w:r>
        <w:rPr>
          <w:rFonts w:hint="eastAsia"/>
        </w:rPr>
        <w:pict>
          <v:shape id="_x0000_i1025" o:spt="136" type="#_x0000_t136" style="height:81pt;width:439.8pt;" fillcolor="#FF0000" filled="t" stroked="t" coordsize="21600,21600" adj="10800">
            <v:path/>
            <v:fill on="t" color2="#FFFFFF" focussize="0,0"/>
            <v:stroke color="#FF0000"/>
            <v:imagedata o:title=""/>
            <o:lock v:ext="edit" aspectratio="f"/>
            <v:textpath on="t" fitshape="t" fitpath="t" trim="t" xscale="f" string="新余市渝水区人民政府办公室文件" style="font-family:方正小标宋简体;font-size:36pt;v-rotate-letters:f;v-same-letter-heights:f;v-text-align:center;"/>
            <w10:wrap type="none"/>
            <w10:anchorlock/>
          </v:shape>
        </w:pict>
      </w:r>
      <w:bookmarkEnd w:id="0"/>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渝府办发〔2022〕27 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drawing>
          <wp:anchor distT="0" distB="0" distL="0" distR="0" simplePos="0" relativeHeight="251660288" behindDoc="1" locked="0" layoutInCell="1" allowOverlap="1">
            <wp:simplePos x="0" y="0"/>
            <wp:positionH relativeFrom="column">
              <wp:posOffset>-57150</wp:posOffset>
            </wp:positionH>
            <wp:positionV relativeFrom="page">
              <wp:posOffset>3945255</wp:posOffset>
            </wp:positionV>
            <wp:extent cx="5828665" cy="27940"/>
            <wp:effectExtent l="0" t="0" r="635"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829205" cy="28572"/>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pacing w:val="0"/>
          <w:sz w:val="44"/>
          <w:szCs w:val="44"/>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pacing w:val="0"/>
          <w:sz w:val="44"/>
          <w:szCs w:val="44"/>
        </w:rPr>
      </w:pPr>
      <w:r>
        <w:rPr>
          <w:rFonts w:hint="eastAsia" w:ascii="Times New Roman" w:hAnsi="Times New Roman" w:eastAsia="方正小标宋简体" w:cs="方正小标宋简体"/>
          <w:spacing w:val="0"/>
          <w:sz w:val="44"/>
          <w:szCs w:val="44"/>
        </w:rPr>
        <w:t>渝水区人民政府办公室印发</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pacing w:val="0"/>
          <w:sz w:val="44"/>
          <w:szCs w:val="44"/>
        </w:rPr>
      </w:pPr>
      <w:r>
        <w:rPr>
          <w:rFonts w:hint="eastAsia" w:ascii="Times New Roman" w:hAnsi="Times New Roman" w:eastAsia="方正小标宋简体" w:cs="方正小标宋简体"/>
          <w:spacing w:val="0"/>
          <w:sz w:val="44"/>
          <w:szCs w:val="44"/>
        </w:rPr>
        <w:t>《关于推进全企研发覆盖的实施办法》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pacing w:val="0"/>
          <w:sz w:val="44"/>
          <w:szCs w:val="44"/>
        </w:rPr>
      </w:pPr>
      <w:r>
        <w:rPr>
          <w:rFonts w:hint="eastAsia" w:ascii="Times New Roman" w:hAnsi="Times New Roman" w:eastAsia="方正小标宋简体" w:cs="方正小标宋简体"/>
          <w:spacing w:val="0"/>
          <w:sz w:val="44"/>
          <w:szCs w:val="44"/>
        </w:rPr>
        <w:t>的通知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pacing w:val="0"/>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textAlignment w:val="baseline"/>
        <w:rPr>
          <w:rFonts w:hint="eastAsia" w:ascii="Times New Roman" w:hAnsi="Times New Roman" w:eastAsia="仿宋_GB2312" w:cs="仿宋_GB2312"/>
          <w:spacing w:val="0"/>
          <w:w w:val="100"/>
          <w:position w:val="0"/>
          <w:sz w:val="32"/>
          <w:szCs w:val="32"/>
        </w:rPr>
      </w:pPr>
      <w:r>
        <w:rPr>
          <w:rFonts w:hint="eastAsia" w:ascii="Times New Roman" w:hAnsi="Times New Roman" w:eastAsia="仿宋_GB2312" w:cs="仿宋_GB2312"/>
          <w:spacing w:val="0"/>
          <w:w w:val="100"/>
          <w:position w:val="0"/>
          <w:sz w:val="32"/>
          <w:szCs w:val="32"/>
        </w:rPr>
        <w:t>各乡镇（办事处），区政府各部门，区直各单位：</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textAlignment w:val="baseline"/>
        <w:rPr>
          <w:rFonts w:hint="eastAsia" w:ascii="Times New Roman" w:hAnsi="Times New Roman" w:eastAsia="仿宋_GB2312" w:cs="仿宋_GB2312"/>
          <w:spacing w:val="0"/>
          <w:w w:val="100"/>
          <w:position w:val="0"/>
          <w:sz w:val="32"/>
          <w:szCs w:val="32"/>
        </w:rPr>
      </w:pPr>
      <w:r>
        <w:rPr>
          <w:rFonts w:hint="eastAsia" w:ascii="Times New Roman" w:hAnsi="Times New Roman" w:eastAsia="仿宋_GB2312" w:cs="仿宋_GB2312"/>
          <w:spacing w:val="0"/>
          <w:w w:val="100"/>
          <w:position w:val="0"/>
          <w:sz w:val="32"/>
          <w:szCs w:val="32"/>
        </w:rPr>
        <w:t>经区政府研究同意，现将《关于推进全企研发覆盖的实施办法》印发给你们，请认真贯彻执行。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Times New Roman" w:hAnsi="Times New Roman" w:eastAsia="仿宋_GB2312" w:cs="仿宋_GB2312"/>
          <w:spacing w:val="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drawing>
          <wp:anchor distT="0" distB="0" distL="0" distR="0" simplePos="0" relativeHeight="251659264" behindDoc="1" locked="0" layoutInCell="1" allowOverlap="1">
            <wp:simplePos x="0" y="0"/>
            <wp:positionH relativeFrom="column">
              <wp:posOffset>3117850</wp:posOffset>
            </wp:positionH>
            <wp:positionV relativeFrom="paragraph">
              <wp:posOffset>17780</wp:posOffset>
            </wp:positionV>
            <wp:extent cx="1511935" cy="15119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511999" cy="1511999"/>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Times New Roman" w:hAnsi="Times New Roman" w:eastAsia="仿宋_GB2312" w:cs="仿宋_GB2312"/>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480" w:firstLineChars="1400"/>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渝水区人民政府办公室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120" w:firstLineChars="1600"/>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2022年7月6日</w:t>
      </w:r>
    </w:p>
    <w:p>
      <w:pPr>
        <w:pStyle w:val="2"/>
        <w:spacing w:line="265" w:lineRule="auto"/>
        <w:rPr>
          <w:rFonts w:ascii="Times New Roman" w:hAnsi="Times New Roman"/>
        </w:rPr>
      </w:pPr>
    </w:p>
    <w:p>
      <w:pPr>
        <w:pStyle w:val="2"/>
        <w:spacing w:line="265" w:lineRule="auto"/>
        <w:rPr>
          <w:rFonts w:ascii="Times New Roman" w:hAnsi="Times New Roman"/>
        </w:rPr>
      </w:pPr>
    </w:p>
    <w:p>
      <w:pPr>
        <w:pStyle w:val="2"/>
        <w:spacing w:line="265" w:lineRule="auto"/>
        <w:rPr>
          <w:rFonts w:ascii="Times New Roman" w:hAnsi="Times New Roma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关于推进全企研发覆盖的实施办法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方正小标宋简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84" w:firstLineChars="200"/>
        <w:jc w:val="both"/>
        <w:textAlignment w:val="baseline"/>
        <w:rPr>
          <w:rFonts w:hint="eastAsia"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为进一步强化企业技术创新主体地位，支持企业内部建立研发中心、技术中心等研发机构，推进渝水规上工业企业研发机构全覆盖，促进渝水区科技创新高质量发展，制定本办法。</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黑体" w:cs="黑体"/>
          <w:sz w:val="32"/>
          <w:szCs w:val="32"/>
        </w:rPr>
      </w:pPr>
      <w:r>
        <w:rPr>
          <w:rFonts w:hint="eastAsia" w:ascii="Times New Roman" w:hAnsi="Times New Roman" w:eastAsia="黑体" w:cs="黑体"/>
          <w:sz w:val="32"/>
          <w:szCs w:val="32"/>
        </w:rPr>
        <w:t>一、研发机构定义</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企业研发机构是企业设立的具有自主研究开发能力的技术创新组织，是从事相关领域的技术研发、技术改良、技术创新，按照“有人员、有场所、有制度、有设备、有经费、有项目”的“六有”标准建立的研发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Times New Roman" w:hAnsi="Times New Roman" w:eastAsia="黑体" w:cs="黑体"/>
          <w:sz w:val="32"/>
          <w:szCs w:val="32"/>
        </w:rPr>
      </w:pPr>
      <w:r>
        <w:rPr>
          <w:rFonts w:hint="eastAsia" w:ascii="Times New Roman" w:hAnsi="Times New Roman" w:eastAsia="黑体" w:cs="黑体"/>
          <w:sz w:val="32"/>
          <w:szCs w:val="32"/>
        </w:rPr>
        <w:t>二、研发机构主要任务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1.为企业研发适销对路的新产品、新技术；应用高新技术对企业的传统工艺技术进行改造提升；对企业引进的科技成果进行消化、吸收、再创新。</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2.开展人才交流和合作，为企业培训急需的高素质工程技术人员和工程管理人员。</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708" w:firstLineChars="200"/>
        <w:jc w:val="both"/>
        <w:textAlignment w:val="baseline"/>
        <w:rPr>
          <w:rFonts w:hint="eastAsia" w:ascii="Times New Roman" w:hAnsi="Times New Roman" w:eastAsia="仿宋_GB2312" w:cs="仿宋_GB2312"/>
          <w:spacing w:val="17"/>
          <w:sz w:val="32"/>
          <w:szCs w:val="32"/>
        </w:rPr>
      </w:pPr>
      <w:r>
        <w:rPr>
          <w:rFonts w:hint="eastAsia" w:ascii="Times New Roman" w:hAnsi="Times New Roman" w:eastAsia="仿宋_GB2312" w:cs="仿宋_GB2312"/>
          <w:spacing w:val="17"/>
          <w:sz w:val="32"/>
          <w:szCs w:val="32"/>
        </w:rPr>
        <w:t>3.开展产学研合作，提供研发、设计、试验、测试等服务。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4.开展新方法、新工艺、新技术、新材料、新设备、新产品、新设计等有效的技术创新措施应用。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Times New Roman" w:hAnsi="Times New Roman" w:eastAsia="宋体"/>
          <w:lang w:val="en-US" w:eastAsia="zh-CN"/>
        </w:rPr>
      </w:pPr>
      <w:r>
        <w:rPr>
          <w:rFonts w:hint="eastAsia" w:ascii="Times New Roman" w:hAnsi="Times New Roman" w:eastAsia="黑体" w:cs="黑体"/>
          <w:sz w:val="32"/>
          <w:szCs w:val="32"/>
        </w:rPr>
        <w:t>三、自建研发机构标准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企业研发机构要符合“有人员、有场所、有制度、有设备、有经费、有项目”的要求，根据企业大小规模，分A、B、C、D、E五个类别。</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735" w:firstLineChars="200"/>
        <w:jc w:val="both"/>
        <w:textAlignment w:val="baseline"/>
        <w:rPr>
          <w:rFonts w:hint="eastAsia" w:ascii="Times New Roman" w:hAnsi="Times New Roman" w:eastAsia="仿宋_GB2312" w:cs="仿宋_GB2312"/>
          <w:spacing w:val="23"/>
          <w:sz w:val="32"/>
          <w:szCs w:val="32"/>
        </w:rPr>
      </w:pPr>
      <w:r>
        <w:rPr>
          <w:rFonts w:hint="eastAsia" w:ascii="Times New Roman" w:hAnsi="Times New Roman" w:eastAsia="楷体_GB2312" w:cs="楷体_GB2312"/>
          <w:b/>
          <w:bCs/>
          <w:spacing w:val="23"/>
          <w:sz w:val="32"/>
          <w:szCs w:val="32"/>
        </w:rPr>
        <w:t>A类：</w:t>
      </w:r>
      <w:r>
        <w:rPr>
          <w:rFonts w:hint="eastAsia" w:ascii="Times New Roman" w:hAnsi="Times New Roman" w:eastAsia="仿宋_GB2312" w:cs="仿宋_GB2312"/>
          <w:spacing w:val="23"/>
          <w:sz w:val="32"/>
          <w:szCs w:val="32"/>
        </w:rPr>
        <w:t>企业上年度销售收入在10亿元以上企业研发人数不少于20人或研发设备总价值不低于500万元，研发场所面积不少于100平方米，制定了相应制度，上年度研发费用占销售收入1.5%以上，且不少于5项产品、技术、工艺、材料等方面的在研究项目。</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B类：</w:t>
      </w:r>
      <w:r>
        <w:rPr>
          <w:rFonts w:hint="eastAsia" w:ascii="Times New Roman" w:hAnsi="Times New Roman" w:eastAsia="仿宋_GB2312" w:cs="仿宋_GB2312"/>
          <w:sz w:val="32"/>
          <w:szCs w:val="32"/>
        </w:rPr>
        <w:t>企业上年度销售收入在2亿元以上至10亿元企业研发人数不少于10人或研发设备总价值不低于200万元，研发场所面积不少于50平方米，制定了相应制度，上年度研发费用占销售收入1.5%以上，且不少于4项产品、技术、工艺、材料等方面的在研究项目。</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C类：</w:t>
      </w:r>
      <w:r>
        <w:rPr>
          <w:rFonts w:hint="eastAsia" w:ascii="Times New Roman" w:hAnsi="Times New Roman" w:eastAsia="仿宋_GB2312" w:cs="仿宋_GB2312"/>
          <w:sz w:val="32"/>
          <w:szCs w:val="32"/>
        </w:rPr>
        <w:t>企业上年度销售收入在5000万元以上至2亿元企业研发人数不少于7人或研发设备总价值不低于150万元，研发场所面积不少于30平方米，制定了相应制度，上年度研发费用占销售收入2.0%以上，且不少于3项产品、技术、工艺、材料等方面的在研究项目。</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D类：</w:t>
      </w:r>
      <w:r>
        <w:rPr>
          <w:rFonts w:hint="eastAsia" w:ascii="Times New Roman" w:hAnsi="Times New Roman" w:eastAsia="仿宋_GB2312" w:cs="仿宋_GB2312"/>
          <w:sz w:val="32"/>
          <w:szCs w:val="32"/>
        </w:rPr>
        <w:t>企业上年度销售收入在2000万元以上至5000万元企业研发人数不少于5人或研发设备总价值不低于100万元，研发场所面积不少于30平方米，制定了相应制度，上年研发费用占销售收入2.0%以上，且不少于2项产品、技术、工艺、材料等方面的在研究项目。</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E类：</w:t>
      </w:r>
      <w:r>
        <w:rPr>
          <w:rFonts w:hint="eastAsia" w:ascii="Times New Roman" w:hAnsi="Times New Roman" w:eastAsia="仿宋_GB2312" w:cs="仿宋_GB2312"/>
          <w:spacing w:val="-11"/>
          <w:sz w:val="32"/>
          <w:szCs w:val="32"/>
        </w:rPr>
        <w:t>企业上年度销售收入在2000万元以下企业研发人数不少于5人或研发设备总价值不低于50万元，研发场所面积不少于30平方米，制定了相应制度，上年度研发费用占销售收入2.0%以上，且不少于1项产品、技术、工艺、材料等方面的在研究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Times New Roman" w:hAnsi="Times New Roman" w:eastAsia="黑体" w:cs="黑体"/>
          <w:sz w:val="32"/>
          <w:szCs w:val="32"/>
        </w:rPr>
      </w:pPr>
      <w:r>
        <w:rPr>
          <w:rFonts w:hint="eastAsia" w:ascii="Times New Roman" w:hAnsi="Times New Roman" w:eastAsia="黑体" w:cs="黑体"/>
          <w:sz w:val="32"/>
          <w:szCs w:val="32"/>
        </w:rPr>
        <w:t>四、研发机构认定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1.申报。</w:t>
      </w:r>
      <w:r>
        <w:rPr>
          <w:rFonts w:hint="eastAsia" w:ascii="Times New Roman" w:hAnsi="Times New Roman" w:eastAsia="仿宋_GB2312" w:cs="仿宋_GB2312"/>
          <w:sz w:val="32"/>
          <w:szCs w:val="32"/>
        </w:rPr>
        <w:t>企业对符合要求的研发机构自愿提出认定申请。申请须提交《渝水区工业企业研发机构认定申请表》及相关证明材料，材料要求齐全、规范、真实、有效。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2.认定。</w:t>
      </w:r>
      <w:r>
        <w:rPr>
          <w:rFonts w:hint="eastAsia" w:ascii="Times New Roman" w:hAnsi="Times New Roman" w:eastAsia="仿宋_GB2312" w:cs="仿宋_GB2312"/>
          <w:sz w:val="32"/>
          <w:szCs w:val="32"/>
        </w:rPr>
        <w:t>区科技局委托第三方机构开展认定工作。委托机构依据认定条件对企业申报材料进行书面审查，并将符合条件的企业研发机构名单报区政府审核。</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b/>
          <w:bCs/>
          <w:spacing w:val="0"/>
          <w:sz w:val="32"/>
          <w:szCs w:val="32"/>
        </w:rPr>
        <w:t>3.公布。</w:t>
      </w:r>
      <w:r>
        <w:rPr>
          <w:rFonts w:hint="eastAsia" w:ascii="Times New Roman" w:hAnsi="Times New Roman" w:eastAsia="仿宋_GB2312" w:cs="仿宋_GB2312"/>
          <w:sz w:val="32"/>
          <w:szCs w:val="32"/>
        </w:rPr>
        <w:t>区科技局对区政府审核认定的企业研发机构统一核发“渝水区工业企业研发机构证书”。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Times New Roman" w:hAnsi="Times New Roman" w:eastAsia="黑体" w:cs="黑体"/>
          <w:sz w:val="32"/>
          <w:szCs w:val="32"/>
        </w:rPr>
      </w:pPr>
      <w:r>
        <w:rPr>
          <w:rFonts w:hint="eastAsia" w:ascii="Times New Roman" w:hAnsi="Times New Roman" w:eastAsia="黑体" w:cs="黑体"/>
          <w:sz w:val="32"/>
          <w:szCs w:val="32"/>
        </w:rPr>
        <w:t>四、政策支持</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1.全程辅导培育。区科技局将委托第三方机构对有意向建立研发机构的企业实行上门一对一辅导。</w:t>
      </w:r>
      <w:r>
        <w:rPr>
          <w:rFonts w:hint="eastAsia" w:ascii="Times New Roman" w:hAnsi="Times New Roman" w:eastAsia="仿宋_GB2312" w:cs="仿宋_GB2312"/>
          <w:spacing w:val="-6"/>
          <w:sz w:val="32"/>
          <w:szCs w:val="32"/>
        </w:rPr>
        <w:t>并全程辅导企业研发费用归集填报和提供申报科技型中心企业、高新技术企业服务。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2.优先申报项目。支持有研发机构的企业，优先申报市级各类科技计划项目，优先立项并推荐上报国家各类科技计划项目，优先提供融资担保等服务。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3.实现资源共享。鼓励有研发机构的企业加入产业创新联合体、产业技术创新战略联盟，参与政产学研用合作，开展新技术、新产品开发和省、市、区级重大产业技术项目攻关。</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4.中心（实验室）认定奖励。对当年新认定为国家级和省级的工程研究中心、产业创新中心、重点实验室、技术创新中心、制造业创新中心、企业技术中心分别给予50万元、20万元奖励。</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强化激励示范。（1）激励奖。对认定符合各类别建有“有人员、有场所、有设备、有经费、有项目”研发机构的企业。每年给与企业会计及相关人员0.5万元奖金；（2）优秀奖。由区科技局组织专家评审报区政府确定，每年评选出优秀研发机构30个。其中：一等奖1个，奖金20万元；二等奖3个，奖金15万元；三等奖6个，奖金10万元；优胜奖20个，奖金5万元。（评审细则由区科技局另行制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Times New Roman" w:hAnsi="Times New Roman" w:eastAsia="黑体" w:cs="黑体"/>
          <w:sz w:val="32"/>
          <w:szCs w:val="32"/>
        </w:rPr>
      </w:pPr>
      <w:r>
        <w:rPr>
          <w:rFonts w:hint="eastAsia" w:ascii="Times New Roman" w:hAnsi="Times New Roman" w:eastAsia="黑体" w:cs="黑体"/>
          <w:sz w:val="32"/>
          <w:szCs w:val="32"/>
        </w:rPr>
        <w:t>五、其他</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1.规模以上企业应当建有研发机构。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2.本办法所需资金由科技专项资金里支出。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3.本办法由区科技局负责解释。</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4.本办法自发布之日起实施。</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附件：渝水区工业企业研发机构认定申请表</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ascii="微软雅黑" w:hAnsi="微软雅黑" w:eastAsia="微软雅黑" w:cs="微软雅黑"/>
          <w:sz w:val="31"/>
          <w:szCs w:val="31"/>
        </w:rPr>
        <w:sectPr>
          <w:headerReference r:id="rId5" w:type="default"/>
          <w:footerReference r:id="rId6" w:type="default"/>
          <w:pgSz w:w="11906" w:h="16838"/>
          <w:pgMar w:top="2098" w:right="1531" w:bottom="1984" w:left="1531" w:header="0" w:footer="1366" w:gutter="0"/>
          <w:pgNumType w:fmt="decimal"/>
          <w:cols w:space="0" w:num="1"/>
          <w:rtlGutter w:val="0"/>
          <w:docGrid w:linePitch="0" w:charSpace="0"/>
        </w:sectPr>
      </w:pPr>
    </w:p>
    <w:p>
      <w:pPr>
        <w:spacing w:before="114" w:line="239" w:lineRule="auto"/>
        <w:rPr>
          <w:rFonts w:hint="eastAsia" w:ascii="黑体" w:hAnsi="黑体" w:eastAsia="黑体" w:cs="黑体"/>
          <w:spacing w:val="0"/>
          <w:sz w:val="32"/>
          <w:szCs w:val="32"/>
        </w:rPr>
      </w:pPr>
      <w:r>
        <w:rPr>
          <w:rFonts w:hint="eastAsia" w:ascii="黑体" w:hAnsi="黑体" w:eastAsia="黑体" w:cs="黑体"/>
          <w:spacing w:val="0"/>
          <w:sz w:val="32"/>
          <w:szCs w:val="32"/>
        </w:rPr>
        <w:t>附件</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渝水区工业企业研发机构认定申请表</w:t>
      </w:r>
    </w:p>
    <w:tbl>
      <w:tblPr>
        <w:tblStyle w:val="6"/>
        <w:tblW w:w="86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916"/>
        <w:gridCol w:w="884"/>
        <w:gridCol w:w="288"/>
        <w:gridCol w:w="475"/>
        <w:gridCol w:w="350"/>
        <w:gridCol w:w="1263"/>
        <w:gridCol w:w="1178"/>
        <w:gridCol w:w="998"/>
        <w:gridCol w:w="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研发机构名称</w:t>
            </w:r>
          </w:p>
        </w:tc>
        <w:tc>
          <w:tcPr>
            <w:tcW w:w="417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117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机构负责人</w:t>
            </w:r>
          </w:p>
        </w:tc>
        <w:tc>
          <w:tcPr>
            <w:tcW w:w="183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负责人电话</w:t>
            </w:r>
          </w:p>
        </w:tc>
        <w:tc>
          <w:tcPr>
            <w:tcW w:w="417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117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负责人手机</w:t>
            </w:r>
          </w:p>
        </w:tc>
        <w:tc>
          <w:tcPr>
            <w:tcW w:w="183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企业名称</w:t>
            </w:r>
          </w:p>
        </w:tc>
        <w:tc>
          <w:tcPr>
            <w:tcW w:w="417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117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是否高企</w:t>
            </w:r>
          </w:p>
        </w:tc>
        <w:tc>
          <w:tcPr>
            <w:tcW w:w="183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是否规模以上</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工业企业</w:t>
            </w:r>
          </w:p>
        </w:tc>
        <w:tc>
          <w:tcPr>
            <w:tcW w:w="180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763"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所在</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属地</w:t>
            </w:r>
          </w:p>
        </w:tc>
        <w:tc>
          <w:tcPr>
            <w:tcW w:w="161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117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所属行业</w:t>
            </w:r>
          </w:p>
        </w:tc>
        <w:tc>
          <w:tcPr>
            <w:tcW w:w="183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主要产品</w:t>
            </w:r>
          </w:p>
        </w:tc>
        <w:tc>
          <w:tcPr>
            <w:tcW w:w="7188"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企业地址</w:t>
            </w:r>
          </w:p>
        </w:tc>
        <w:tc>
          <w:tcPr>
            <w:tcW w:w="7188"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4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联系人</w:t>
            </w:r>
          </w:p>
        </w:tc>
        <w:tc>
          <w:tcPr>
            <w:tcW w:w="2088"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电话</w:t>
            </w:r>
          </w:p>
        </w:tc>
        <w:tc>
          <w:tcPr>
            <w:tcW w:w="2088"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手机</w:t>
            </w:r>
          </w:p>
        </w:tc>
        <w:tc>
          <w:tcPr>
            <w:tcW w:w="3012"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电子邮箱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4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08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08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301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指标名称</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单位</w:t>
            </w:r>
          </w:p>
        </w:tc>
        <w:tc>
          <w:tcPr>
            <w:tcW w:w="1113"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指标值</w:t>
            </w: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指标名称</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单位</w:t>
            </w:r>
          </w:p>
        </w:tc>
        <w:tc>
          <w:tcPr>
            <w:tcW w:w="83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企业职工数</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人</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研发场地面积</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平方米</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上年度销售收入</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万元</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上年度研发投入</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(备注</w:t>
            </w:r>
            <w:r>
              <w:rPr>
                <w:rFonts w:hint="eastAsia" w:ascii="Times New Roman" w:hAnsi="Times New Roman" w:eastAsia="黑体" w:cs="黑体"/>
                <w:spacing w:val="0"/>
                <w:w w:val="100"/>
                <w:position w:val="0"/>
                <w:sz w:val="21"/>
                <w:szCs w:val="21"/>
              </w:rPr>
              <w:t>1</w:t>
            </w:r>
            <w:r>
              <w:rPr>
                <w:rFonts w:hint="eastAsia" w:ascii="黑体" w:hAnsi="黑体" w:eastAsia="黑体" w:cs="黑体"/>
                <w:spacing w:val="0"/>
                <w:w w:val="100"/>
                <w:position w:val="0"/>
                <w:sz w:val="21"/>
                <w:szCs w:val="21"/>
              </w:rPr>
              <w:t>)</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万元</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上年度利税总额</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万元</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4"/>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 xml:space="preserve">近三年累计研发项目数 </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4"/>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（包括企业立项项目）</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项</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1"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大型研发仪器、设备数量（单价</w:t>
            </w:r>
            <w:r>
              <w:rPr>
                <w:rFonts w:hint="eastAsia" w:ascii="Times New Roman" w:hAnsi="Times New Roman" w:eastAsia="黑体" w:cs="黑体"/>
                <w:spacing w:val="0"/>
                <w:w w:val="100"/>
                <w:position w:val="0"/>
                <w:sz w:val="21"/>
                <w:szCs w:val="21"/>
              </w:rPr>
              <w:t>3</w:t>
            </w:r>
            <w:r>
              <w:rPr>
                <w:rFonts w:hint="eastAsia" w:ascii="黑体" w:hAnsi="黑体" w:eastAsia="黑体" w:cs="黑体"/>
                <w:spacing w:val="0"/>
                <w:w w:val="100"/>
                <w:position w:val="0"/>
                <w:sz w:val="21"/>
                <w:szCs w:val="21"/>
              </w:rPr>
              <w:t>万元以上）</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台或套</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累计专利申请数</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件</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研发仪器、设备原价值</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万元</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其中发明专利申请数</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件</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研发人员数</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人</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累计获得专利授权数</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件</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其中高级职称人员数</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人</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其中发明专利授权数</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件</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1" w:hRule="atLeast"/>
          <w:jc w:val="center"/>
        </w:trPr>
        <w:tc>
          <w:tcPr>
            <w:tcW w:w="2352"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7"/>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 xml:space="preserve">其中硕士以上学历 </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7"/>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（含硕士）人员数</w:t>
            </w:r>
          </w:p>
        </w:tc>
        <w:tc>
          <w:tcPr>
            <w:tcW w:w="8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人</w:t>
            </w:r>
          </w:p>
        </w:tc>
        <w:tc>
          <w:tcPr>
            <w:tcW w:w="111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c>
          <w:tcPr>
            <w:tcW w:w="2441"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软件著作权数</w:t>
            </w:r>
          </w:p>
        </w:tc>
        <w:tc>
          <w:tcPr>
            <w:tcW w:w="99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件</w:t>
            </w:r>
          </w:p>
        </w:tc>
        <w:tc>
          <w:tcPr>
            <w:tcW w:w="836"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2" w:hRule="atLeast"/>
          <w:jc w:val="center"/>
        </w:trPr>
        <w:tc>
          <w:tcPr>
            <w:tcW w:w="3236"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申报单位（盖章）</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年     月      日</w:t>
            </w:r>
          </w:p>
        </w:tc>
        <w:tc>
          <w:tcPr>
            <w:tcW w:w="2376" w:type="dxa"/>
            <w:gridSpan w:val="4"/>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所在属地（盖章）</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年     月      日</w:t>
            </w:r>
          </w:p>
        </w:tc>
        <w:tc>
          <w:tcPr>
            <w:tcW w:w="3012"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渝水区科技局（盖章）</w:t>
            </w:r>
          </w:p>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年     月      日</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left="1470" w:leftChars="200" w:right="0" w:hanging="1050" w:hangingChars="500"/>
        <w:textAlignment w:val="baseline"/>
        <w:rPr>
          <w:rFonts w:hint="eastAsia" w:ascii="Times New Roman" w:hAnsi="Times New Roman" w:eastAsia="黑体" w:cs="黑体"/>
          <w:spacing w:val="0"/>
          <w:w w:val="100"/>
          <w:position w:val="0"/>
          <w:sz w:val="21"/>
          <w:szCs w:val="21"/>
        </w:rPr>
      </w:pPr>
      <w:r>
        <w:rPr>
          <w:rFonts w:hint="eastAsia" w:ascii="黑体" w:hAnsi="黑体" w:eastAsia="黑体" w:cs="黑体"/>
          <w:spacing w:val="0"/>
          <w:w w:val="100"/>
          <w:position w:val="0"/>
          <w:sz w:val="21"/>
          <w:szCs w:val="21"/>
        </w:rPr>
        <w:t xml:space="preserve">备注 </w:t>
      </w:r>
      <w:r>
        <w:rPr>
          <w:rFonts w:hint="eastAsia" w:ascii="Times New Roman" w:hAnsi="Times New Roman" w:eastAsia="黑体" w:cs="黑体"/>
          <w:spacing w:val="0"/>
          <w:w w:val="100"/>
          <w:position w:val="0"/>
          <w:sz w:val="21"/>
          <w:szCs w:val="21"/>
        </w:rPr>
        <w:t>：1</w:t>
      </w:r>
      <w:r>
        <w:rPr>
          <w:rFonts w:hint="eastAsia" w:ascii="Times New Roman" w:hAnsi="Times New Roman" w:eastAsia="黑体" w:cs="黑体"/>
          <w:spacing w:val="0"/>
          <w:w w:val="100"/>
          <w:position w:val="0"/>
          <w:sz w:val="21"/>
          <w:szCs w:val="21"/>
          <w:lang w:val="en-US" w:eastAsia="zh-CN"/>
        </w:rPr>
        <w:t>.</w:t>
      </w:r>
      <w:r>
        <w:rPr>
          <w:rFonts w:hint="eastAsia" w:ascii="Times New Roman" w:hAnsi="Times New Roman" w:eastAsia="黑体" w:cs="黑体"/>
          <w:spacing w:val="0"/>
          <w:w w:val="100"/>
          <w:position w:val="0"/>
          <w:sz w:val="21"/>
          <w:szCs w:val="21"/>
        </w:rPr>
        <w:t>表中“上年度研发投入”，是规上企业的按统计年报确认的数据填写，其他企业</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0" w:firstLine="1365" w:firstLineChars="650"/>
        <w:textAlignment w:val="baseline"/>
        <w:rPr>
          <w:rFonts w:hint="eastAsia" w:ascii="Times New Roman" w:hAnsi="Times New Roman" w:eastAsia="黑体" w:cs="黑体"/>
          <w:spacing w:val="0"/>
          <w:w w:val="100"/>
          <w:position w:val="0"/>
          <w:sz w:val="21"/>
          <w:szCs w:val="21"/>
        </w:rPr>
      </w:pPr>
      <w:r>
        <w:rPr>
          <w:rFonts w:hint="eastAsia" w:ascii="Times New Roman" w:hAnsi="Times New Roman" w:eastAsia="黑体" w:cs="黑体"/>
          <w:spacing w:val="0"/>
          <w:w w:val="100"/>
          <w:position w:val="0"/>
          <w:sz w:val="21"/>
          <w:szCs w:val="21"/>
        </w:rPr>
        <w:t>按税务部门确认的研发费税前加计扣除额填写</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113" w:firstLineChars="530"/>
        <w:textAlignment w:val="baseline"/>
        <w:rPr>
          <w:rFonts w:hint="eastAsia" w:ascii="Times New Roman" w:hAnsi="Times New Roman" w:eastAsia="黑体" w:cs="黑体"/>
          <w:spacing w:val="0"/>
          <w:w w:val="100"/>
          <w:position w:val="0"/>
          <w:sz w:val="21"/>
          <w:szCs w:val="21"/>
        </w:rPr>
      </w:pPr>
      <w:r>
        <w:rPr>
          <w:rFonts w:hint="eastAsia" w:ascii="Times New Roman" w:hAnsi="Times New Roman" w:eastAsia="黑体" w:cs="黑体"/>
          <w:spacing w:val="0"/>
          <w:w w:val="100"/>
          <w:position w:val="0"/>
          <w:sz w:val="21"/>
          <w:szCs w:val="21"/>
        </w:rPr>
        <w:t>2</w:t>
      </w:r>
      <w:r>
        <w:rPr>
          <w:rFonts w:hint="eastAsia" w:ascii="Times New Roman" w:hAnsi="Times New Roman" w:eastAsia="黑体" w:cs="黑体"/>
          <w:spacing w:val="0"/>
          <w:w w:val="100"/>
          <w:position w:val="0"/>
          <w:sz w:val="21"/>
          <w:szCs w:val="21"/>
          <w:lang w:val="en-US" w:eastAsia="zh-CN"/>
        </w:rPr>
        <w:t>.</w:t>
      </w:r>
      <w:r>
        <w:rPr>
          <w:rFonts w:hint="eastAsia" w:ascii="Times New Roman" w:hAnsi="Times New Roman" w:eastAsia="黑体" w:cs="黑体"/>
          <w:spacing w:val="0"/>
          <w:w w:val="100"/>
          <w:position w:val="0"/>
          <w:sz w:val="21"/>
          <w:szCs w:val="21"/>
        </w:rPr>
        <w:t>企业、各属地、区科技局各一份</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20" w:leftChars="200" w:right="0" w:firstLine="0" w:firstLineChars="0"/>
        <w:textAlignment w:val="baseline"/>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t>填表人：                                   联系电话：                                         手机：</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rPr>
          <w:rFonts w:hint="eastAsia" w:ascii="黑体" w:hAnsi="黑体" w:eastAsia="黑体" w:cs="黑体"/>
          <w:spacing w:val="0"/>
          <w:w w:val="100"/>
          <w:position w:val="0"/>
          <w:sz w:val="21"/>
          <w:szCs w:val="21"/>
        </w:rPr>
      </w:pPr>
      <w:r>
        <w:rPr>
          <w:rFonts w:hint="eastAsia" w:ascii="黑体" w:hAnsi="黑体" w:eastAsia="黑体" w:cs="黑体"/>
          <w:spacing w:val="0"/>
          <w:w w:val="100"/>
          <w:position w:val="0"/>
          <w:sz w:val="21"/>
          <w:szCs w:val="21"/>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黑体" w:hAnsi="黑体" w:eastAsia="黑体" w:cs="黑体"/>
          <w:spacing w:val="0"/>
          <w:w w:val="100"/>
          <w:position w:val="0"/>
          <w:sz w:val="21"/>
          <w:szCs w:val="21"/>
        </w:rPr>
      </w:pPr>
    </w:p>
    <w:p>
      <w:pPr>
        <w:spacing w:before="2"/>
      </w:pPr>
    </w:p>
    <w:p>
      <w:pPr>
        <w:spacing w:before="2"/>
      </w:pPr>
    </w:p>
    <w:p>
      <w:pPr>
        <w:spacing w:before="2"/>
      </w:pPr>
    </w:p>
    <w:p>
      <w:pPr>
        <w:spacing w:before="2"/>
      </w:pPr>
    </w:p>
    <w:tbl>
      <w:tblPr>
        <w:tblStyle w:val="6"/>
        <w:tblpPr w:leftFromText="180" w:rightFromText="180" w:vertAnchor="text" w:horzAnchor="page" w:tblpX="1350" w:tblpY="270"/>
        <w:tblOverlap w:val="never"/>
        <w:tblW w:w="90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8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6" w:hRule="atLeast"/>
        </w:trPr>
        <w:tc>
          <w:tcPr>
            <w:tcW w:w="9089" w:type="dxa"/>
            <w:tcBorders>
              <w:top w:val="single" w:color="000000" w:sz="2" w:space="0"/>
              <w:bottom w:val="single" w:color="000000" w:sz="2"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eastAsia" w:ascii="Times New Roman" w:hAnsi="Times New Roman" w:eastAsia="仿宋_GB2312" w:cs="仿宋_GB2312"/>
                <w:spacing w:val="0"/>
                <w:w w:val="100"/>
                <w:sz w:val="28"/>
                <w:szCs w:val="28"/>
              </w:rPr>
            </w:pPr>
            <w:r>
              <w:rPr>
                <w:rFonts w:hint="eastAsia" w:ascii="Times New Roman" w:hAnsi="Times New Roman" w:eastAsia="仿宋_GB2312" w:cs="仿宋_GB2312"/>
                <w:spacing w:val="0"/>
                <w:w w:val="100"/>
                <w:sz w:val="28"/>
                <w:szCs w:val="28"/>
              </w:rPr>
              <w:t>新余市渝水区人民政府办公室</w:t>
            </w:r>
            <w:r>
              <w:rPr>
                <w:rFonts w:hint="eastAsia" w:ascii="Times New Roman" w:hAnsi="Times New Roman" w:eastAsia="仿宋_GB2312" w:cs="仿宋_GB2312"/>
                <w:spacing w:val="0"/>
                <w:w w:val="100"/>
                <w:sz w:val="28"/>
                <w:szCs w:val="28"/>
                <w:lang w:val="en-US" w:eastAsia="zh-CN"/>
              </w:rPr>
              <w:t xml:space="preserve">                                 </w:t>
            </w:r>
            <w:r>
              <w:rPr>
                <w:rFonts w:hint="eastAsia" w:ascii="Times New Roman" w:hAnsi="Times New Roman" w:eastAsia="仿宋_GB2312" w:cs="仿宋_GB2312"/>
                <w:spacing w:val="0"/>
                <w:w w:val="100"/>
                <w:sz w:val="28"/>
                <w:szCs w:val="28"/>
              </w:rPr>
              <w:t>2022年7月6日印发</w:t>
            </w:r>
          </w:p>
        </w:tc>
      </w:tr>
    </w:tbl>
    <w:p>
      <w:pPr>
        <w:pStyle w:val="2"/>
      </w:pPr>
    </w:p>
    <w:sectPr>
      <w:footerReference r:id="rId7" w:type="default"/>
      <w:pgSz w:w="11906" w:h="16838"/>
      <w:pgMar w:top="2098" w:right="1531" w:bottom="1984" w:left="1531" w:header="0" w:footer="136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8" w:lineRule="auto"/>
      <w:ind w:left="7566"/>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250"/>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YxYmI1OGEyNjc3ODBkNzIzMWMyOGZlZmIzNzA0ZjUifQ=="/>
  </w:docVars>
  <w:rsids>
    <w:rsidRoot w:val="00000000"/>
    <w:rsid w:val="312E1294"/>
    <w:rsid w:val="3CFD406E"/>
    <w:rsid w:val="58AA0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2315</Words>
  <Characters>2399</Characters>
  <TotalTime>0</TotalTime>
  <ScaleCrop>false</ScaleCrop>
  <LinksUpToDate>false</LinksUpToDate>
  <CharactersWithSpaces>2545</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2023-04-21T11:16:00Z</dcterms:created>
  <dc:creator>系统管理员04</dc:creator>
  <cp:lastModifiedBy>Admin</cp:lastModifiedBy>
  <dcterms:modified xsi:type="dcterms:W3CDTF">2023-10-24T06:11:18Z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2023-10-23T17:44:04Z</vt:filetime>
  </property>
  <property fmtid="{D5CDD505-2E9C-101B-9397-08002B2CF9AE}" pid="4" name="KSOProductBuildVer">
    <vt:lpwstr>2052-11.1.0.12763</vt:lpwstr>
  </property>
  <property fmtid="{D5CDD505-2E9C-101B-9397-08002B2CF9AE}" pid="5" name="ICV">
    <vt:lpwstr>B0BC9ED346B048FAB21A3F81E678F254</vt:lpwstr>
  </property>
</Properties>
</file>