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textAlignment w:val="auto"/>
        <w:outlineLvl w:val="9"/>
        <w:rPr>
          <w:rFonts w:hint="eastAsia" w:eastAsia="宋体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十六、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2021年渝水区政府性基金预算收入决算的说明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sz w:val="30"/>
          <w:szCs w:val="30"/>
          <w:lang w:val="en-US" w:eastAsia="zh-CN"/>
        </w:rPr>
      </w:pPr>
    </w:p>
    <w:p>
      <w:pPr>
        <w:spacing w:line="600" w:lineRule="exact"/>
        <w:ind w:firstLine="640" w:firstLineChars="200"/>
        <w:rPr>
          <w:rFonts w:hint="eastAsia" w:ascii="FangSong_GB2312" w:eastAsia="FangSong_GB2312"/>
          <w:b w:val="0"/>
          <w:bCs/>
          <w:sz w:val="30"/>
          <w:szCs w:val="30"/>
        </w:rPr>
      </w:pPr>
      <w:bookmarkStart w:id="0" w:name="_GoBack"/>
      <w:r>
        <w:rPr>
          <w:rFonts w:hint="eastAsia" w:ascii="FangSong_GB2312" w:eastAsia="FangSong_GB2312"/>
          <w:b w:val="0"/>
          <w:bCs/>
          <w:sz w:val="30"/>
          <w:szCs w:val="30"/>
        </w:rPr>
        <w:t>2021年，全区政府性基金收入54065万元，比上年增收41935万元。其中：国有土地使用权出让收入53716万元，城市基础设施配套费收入177万元，污水处理费收入172万元。上级补助收入12848万元，专项债务转贷收入154693万元，调入资金10348万元，上年结余5003万元，收入合计236957万元。</w:t>
      </w:r>
    </w:p>
    <w:bookmarkEnd w:id="0"/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sinsum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9C1373"/>
    <w:rsid w:val="15A57A82"/>
    <w:rsid w:val="188A5DB6"/>
    <w:rsid w:val="3E9022B2"/>
    <w:rsid w:val="519C137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2022-09-20T08:32:00Z</dcterms:created>
  <dc:creator>Administrator</dc:creator>
  <cp:lastModifiedBy>Administrator</cp:lastModifiedBy>
  <dcterms:modified xsi:type="dcterms:W3CDTF">2022-09-26T01:33:49Z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